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32" w:rsidRPr="000C07CD" w:rsidRDefault="00CC3A32" w:rsidP="002E7498">
      <w:pPr>
        <w:adjustRightInd w:val="0"/>
        <w:snapToGrid w:val="0"/>
        <w:spacing w:line="360" w:lineRule="auto"/>
        <w:jc w:val="center"/>
        <w:rPr>
          <w:rFonts w:ascii="黑体" w:eastAsia="黑体" w:hAnsi="黑体"/>
          <w:b/>
          <w:color w:val="000000"/>
          <w:sz w:val="36"/>
          <w:szCs w:val="36"/>
        </w:rPr>
      </w:pPr>
      <w:r w:rsidRPr="000C07CD">
        <w:rPr>
          <w:rFonts w:ascii="黑体" w:eastAsia="黑体" w:hAnsi="黑体" w:hint="eastAsia"/>
          <w:b/>
          <w:color w:val="000000"/>
          <w:sz w:val="36"/>
          <w:szCs w:val="36"/>
        </w:rPr>
        <w:t>四川文理学院</w:t>
      </w:r>
    </w:p>
    <w:p w:rsidR="00CC3A32" w:rsidRPr="000C07CD" w:rsidRDefault="00CC3A32" w:rsidP="002E7498">
      <w:pPr>
        <w:adjustRightInd w:val="0"/>
        <w:snapToGrid w:val="0"/>
        <w:spacing w:line="360" w:lineRule="auto"/>
        <w:jc w:val="center"/>
        <w:rPr>
          <w:rFonts w:ascii="黑体" w:eastAsia="黑体" w:hAnsi="黑体"/>
          <w:color w:val="000000"/>
          <w:sz w:val="36"/>
          <w:szCs w:val="36"/>
        </w:rPr>
      </w:pPr>
      <w:r w:rsidRPr="000C07CD">
        <w:rPr>
          <w:rFonts w:ascii="黑体" w:eastAsia="黑体" w:hAnsi="黑体" w:hint="eastAsia"/>
          <w:b/>
          <w:color w:val="000000"/>
          <w:sz w:val="36"/>
          <w:szCs w:val="36"/>
        </w:rPr>
        <w:t>2017</w:t>
      </w:r>
      <w:r w:rsidR="00621F7B">
        <w:rPr>
          <w:rFonts w:ascii="黑体" w:eastAsia="黑体" w:hAnsi="黑体" w:hint="eastAsia"/>
          <w:b/>
          <w:color w:val="000000"/>
          <w:sz w:val="36"/>
          <w:szCs w:val="36"/>
        </w:rPr>
        <w:t>至</w:t>
      </w:r>
      <w:r w:rsidRPr="000C07CD">
        <w:rPr>
          <w:rFonts w:ascii="黑体" w:eastAsia="黑体" w:hAnsi="黑体" w:hint="eastAsia"/>
          <w:b/>
          <w:color w:val="000000"/>
          <w:sz w:val="36"/>
          <w:szCs w:val="36"/>
        </w:rPr>
        <w:t>2018学年本科教学质量报告</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2017</w:t>
      </w:r>
      <w:r w:rsidR="00621F7B" w:rsidRPr="00BD3DA2">
        <w:rPr>
          <w:rFonts w:ascii="宋体" w:hAnsi="宋体" w:hint="eastAsia"/>
          <w:sz w:val="24"/>
          <w:szCs w:val="24"/>
        </w:rPr>
        <w:t>至</w:t>
      </w:r>
      <w:r w:rsidRPr="00BD3DA2">
        <w:rPr>
          <w:rFonts w:ascii="宋体" w:hAnsi="宋体" w:hint="eastAsia"/>
          <w:sz w:val="24"/>
          <w:szCs w:val="24"/>
        </w:rPr>
        <w:t>2018学年是</w:t>
      </w:r>
      <w:r w:rsidR="00122200" w:rsidRPr="00BD3DA2">
        <w:rPr>
          <w:rFonts w:ascii="宋体" w:hAnsi="宋体" w:hint="eastAsia"/>
          <w:sz w:val="24"/>
          <w:szCs w:val="24"/>
        </w:rPr>
        <w:t>学校</w:t>
      </w:r>
      <w:r w:rsidRPr="00BD3DA2">
        <w:rPr>
          <w:rFonts w:ascii="宋体" w:hAnsi="宋体" w:hint="eastAsia"/>
          <w:sz w:val="24"/>
          <w:szCs w:val="24"/>
        </w:rPr>
        <w:t>全面贯彻</w:t>
      </w:r>
      <w:r w:rsidR="00470279" w:rsidRPr="00BD3DA2">
        <w:rPr>
          <w:rFonts w:ascii="宋体" w:hAnsi="宋体" w:hint="eastAsia"/>
          <w:sz w:val="24"/>
          <w:szCs w:val="24"/>
        </w:rPr>
        <w:t>与</w:t>
      </w:r>
      <w:r w:rsidRPr="00BD3DA2">
        <w:rPr>
          <w:rFonts w:ascii="宋体" w:hAnsi="宋体" w:hint="eastAsia"/>
          <w:sz w:val="24"/>
          <w:szCs w:val="24"/>
        </w:rPr>
        <w:t>落实党的十九大精神的开局之年，也是</w:t>
      </w:r>
      <w:r w:rsidR="009619BB" w:rsidRPr="00BD3DA2">
        <w:rPr>
          <w:rFonts w:ascii="宋体" w:hAnsi="宋体" w:hint="eastAsia"/>
          <w:sz w:val="24"/>
          <w:szCs w:val="24"/>
        </w:rPr>
        <w:t>本科教学</w:t>
      </w:r>
      <w:r w:rsidRPr="00BD3DA2">
        <w:rPr>
          <w:rFonts w:ascii="宋体" w:hAnsi="宋体" w:hint="eastAsia"/>
          <w:sz w:val="24"/>
          <w:szCs w:val="24"/>
        </w:rPr>
        <w:t>审核评估</w:t>
      </w:r>
      <w:r w:rsidR="009619BB" w:rsidRPr="00BD3DA2">
        <w:rPr>
          <w:rFonts w:ascii="宋体" w:hAnsi="宋体" w:hint="eastAsia"/>
          <w:sz w:val="24"/>
          <w:szCs w:val="24"/>
        </w:rPr>
        <w:t>自评自建工作</w:t>
      </w:r>
      <w:r w:rsidRPr="00BD3DA2">
        <w:rPr>
          <w:rFonts w:ascii="宋体" w:hAnsi="宋体" w:hint="eastAsia"/>
          <w:sz w:val="24"/>
          <w:szCs w:val="24"/>
        </w:rPr>
        <w:t>的关键之年。</w:t>
      </w:r>
      <w:r w:rsidR="00F2134D" w:rsidRPr="00BD3DA2">
        <w:rPr>
          <w:rFonts w:ascii="宋体" w:hAnsi="宋体" w:hint="eastAsia"/>
          <w:sz w:val="24"/>
          <w:szCs w:val="24"/>
        </w:rPr>
        <w:t>学校坚持以习近平新时代中国特色社会主义思想为指导，认真贯彻落实</w:t>
      </w:r>
      <w:r w:rsidRPr="00BD3DA2">
        <w:rPr>
          <w:rFonts w:ascii="宋体" w:hAnsi="宋体" w:hint="eastAsia"/>
          <w:sz w:val="24"/>
          <w:szCs w:val="24"/>
        </w:rPr>
        <w:t>党的十</w:t>
      </w:r>
      <w:r w:rsidR="00F2134D" w:rsidRPr="00BD3DA2">
        <w:rPr>
          <w:rFonts w:ascii="宋体" w:hAnsi="宋体" w:hint="eastAsia"/>
          <w:sz w:val="24"/>
          <w:szCs w:val="24"/>
        </w:rPr>
        <w:t>九</w:t>
      </w:r>
      <w:r w:rsidRPr="00BD3DA2">
        <w:rPr>
          <w:rFonts w:ascii="宋体" w:hAnsi="宋体" w:hint="eastAsia"/>
          <w:sz w:val="24"/>
          <w:szCs w:val="24"/>
        </w:rPr>
        <w:t>届</w:t>
      </w:r>
      <w:r w:rsidR="00F2134D" w:rsidRPr="00BD3DA2">
        <w:rPr>
          <w:rFonts w:ascii="宋体" w:hAnsi="宋体" w:hint="eastAsia"/>
          <w:sz w:val="24"/>
          <w:szCs w:val="24"/>
        </w:rPr>
        <w:t>二</w:t>
      </w:r>
      <w:r w:rsidRPr="00BD3DA2">
        <w:rPr>
          <w:rFonts w:ascii="宋体" w:hAnsi="宋体" w:hint="eastAsia"/>
          <w:sz w:val="24"/>
          <w:szCs w:val="24"/>
        </w:rPr>
        <w:t>中、</w:t>
      </w:r>
      <w:r w:rsidR="00F2134D" w:rsidRPr="00BD3DA2">
        <w:rPr>
          <w:rFonts w:ascii="宋体" w:hAnsi="宋体" w:hint="eastAsia"/>
          <w:sz w:val="24"/>
          <w:szCs w:val="24"/>
        </w:rPr>
        <w:t>三</w:t>
      </w:r>
      <w:r w:rsidRPr="00BD3DA2">
        <w:rPr>
          <w:rFonts w:ascii="宋体" w:hAnsi="宋体" w:hint="eastAsia"/>
          <w:sz w:val="24"/>
          <w:szCs w:val="24"/>
        </w:rPr>
        <w:t>中</w:t>
      </w:r>
      <w:r w:rsidR="005329B8" w:rsidRPr="00BD3DA2">
        <w:rPr>
          <w:rFonts w:ascii="宋体" w:hAnsi="宋体" w:hint="eastAsia"/>
          <w:sz w:val="24"/>
          <w:szCs w:val="24"/>
        </w:rPr>
        <w:t>，</w:t>
      </w:r>
      <w:r w:rsidRPr="00BD3DA2">
        <w:rPr>
          <w:rFonts w:ascii="宋体" w:hAnsi="宋体" w:hint="eastAsia"/>
          <w:sz w:val="24"/>
          <w:szCs w:val="24"/>
        </w:rPr>
        <w:t>省委十</w:t>
      </w:r>
      <w:r w:rsidR="007132E8" w:rsidRPr="00BD3DA2">
        <w:rPr>
          <w:rFonts w:ascii="宋体" w:hAnsi="宋体" w:hint="eastAsia"/>
          <w:sz w:val="24"/>
          <w:szCs w:val="24"/>
        </w:rPr>
        <w:t>一</w:t>
      </w:r>
      <w:r w:rsidRPr="00BD3DA2">
        <w:rPr>
          <w:rFonts w:ascii="宋体" w:hAnsi="宋体" w:hint="eastAsia"/>
          <w:sz w:val="24"/>
          <w:szCs w:val="24"/>
        </w:rPr>
        <w:t>届</w:t>
      </w:r>
      <w:r w:rsidR="007132E8" w:rsidRPr="00BD3DA2">
        <w:rPr>
          <w:rFonts w:ascii="宋体" w:hAnsi="宋体" w:hint="eastAsia"/>
          <w:sz w:val="24"/>
          <w:szCs w:val="24"/>
        </w:rPr>
        <w:t>二</w:t>
      </w:r>
      <w:r w:rsidRPr="00BD3DA2">
        <w:rPr>
          <w:rFonts w:ascii="宋体" w:hAnsi="宋体" w:hint="eastAsia"/>
          <w:sz w:val="24"/>
          <w:szCs w:val="24"/>
        </w:rPr>
        <w:t>次、</w:t>
      </w:r>
      <w:r w:rsidR="007132E8" w:rsidRPr="00BD3DA2">
        <w:rPr>
          <w:rFonts w:ascii="宋体" w:hAnsi="宋体" w:hint="eastAsia"/>
          <w:sz w:val="24"/>
          <w:szCs w:val="24"/>
        </w:rPr>
        <w:t>三</w:t>
      </w:r>
      <w:r w:rsidRPr="00BD3DA2">
        <w:rPr>
          <w:rFonts w:ascii="宋体" w:hAnsi="宋体" w:hint="eastAsia"/>
          <w:sz w:val="24"/>
          <w:szCs w:val="24"/>
        </w:rPr>
        <w:t>次全会</w:t>
      </w:r>
      <w:r w:rsidR="005329B8" w:rsidRPr="00BD3DA2">
        <w:rPr>
          <w:rFonts w:ascii="宋体" w:hAnsi="宋体" w:hint="eastAsia"/>
          <w:sz w:val="24"/>
          <w:szCs w:val="24"/>
        </w:rPr>
        <w:t>以及全国教育大会和新时代全国高等学校本科教育工作会议精神</w:t>
      </w:r>
      <w:r w:rsidRPr="00BD3DA2">
        <w:rPr>
          <w:rFonts w:ascii="宋体" w:hAnsi="宋体" w:hint="eastAsia"/>
          <w:sz w:val="24"/>
          <w:szCs w:val="24"/>
        </w:rPr>
        <w:t>，全面落实中央“四个全面”战略布局，牢固树立五大发展理念，遵循高等教育发展规律，秉承“博文大理，厚德笃行”的校训，弘扬“艰难困苦，玉汝于成”的办学精神，</w:t>
      </w:r>
      <w:r w:rsidR="009619BB" w:rsidRPr="00BD3DA2">
        <w:rPr>
          <w:rFonts w:ascii="宋体" w:hAnsi="宋体" w:hint="eastAsia"/>
          <w:sz w:val="24"/>
          <w:szCs w:val="24"/>
        </w:rPr>
        <w:t>坚持“四圆同心”的办学思路和“四化一体”人才培养模式改革，</w:t>
      </w:r>
      <w:r w:rsidRPr="00BD3DA2">
        <w:rPr>
          <w:rFonts w:ascii="宋体" w:hAnsi="宋体" w:hint="eastAsia"/>
          <w:sz w:val="24"/>
          <w:szCs w:val="24"/>
        </w:rPr>
        <w:t>以</w:t>
      </w:r>
      <w:r w:rsidR="000F23C5" w:rsidRPr="00BD3DA2">
        <w:rPr>
          <w:rFonts w:ascii="宋体" w:hAnsi="宋体" w:hint="eastAsia"/>
          <w:sz w:val="24"/>
          <w:szCs w:val="24"/>
        </w:rPr>
        <w:t>提升</w:t>
      </w:r>
      <w:r w:rsidRPr="00BD3DA2">
        <w:rPr>
          <w:rFonts w:ascii="宋体" w:hAnsi="宋体" w:hint="eastAsia"/>
          <w:sz w:val="24"/>
          <w:szCs w:val="24"/>
        </w:rPr>
        <w:t>人才培养</w:t>
      </w:r>
      <w:r w:rsidR="000F23C5" w:rsidRPr="00BD3DA2">
        <w:rPr>
          <w:rFonts w:ascii="宋体" w:hAnsi="宋体" w:hint="eastAsia"/>
          <w:sz w:val="24"/>
          <w:szCs w:val="24"/>
        </w:rPr>
        <w:t>质量</w:t>
      </w:r>
      <w:r w:rsidRPr="00BD3DA2">
        <w:rPr>
          <w:rFonts w:ascii="宋体" w:hAnsi="宋体" w:hint="eastAsia"/>
          <w:sz w:val="24"/>
          <w:szCs w:val="24"/>
        </w:rPr>
        <w:t>为中心</w:t>
      </w:r>
      <w:r w:rsidR="00663C09" w:rsidRPr="00BD3DA2">
        <w:rPr>
          <w:rFonts w:ascii="宋体" w:hAnsi="宋体" w:hint="eastAsia"/>
          <w:sz w:val="24"/>
          <w:szCs w:val="24"/>
        </w:rPr>
        <w:t>，</w:t>
      </w:r>
      <w:r w:rsidR="000F23C5" w:rsidRPr="00BD3DA2">
        <w:rPr>
          <w:rFonts w:ascii="宋体" w:hAnsi="宋体" w:hint="eastAsia"/>
          <w:sz w:val="24"/>
          <w:szCs w:val="24"/>
        </w:rPr>
        <w:t>以</w:t>
      </w:r>
      <w:r w:rsidRPr="00BD3DA2">
        <w:rPr>
          <w:rFonts w:ascii="宋体" w:hAnsi="宋体" w:hint="eastAsia"/>
          <w:sz w:val="24"/>
          <w:szCs w:val="24"/>
        </w:rPr>
        <w:t>审核评估为抓手,</w:t>
      </w:r>
      <w:r w:rsidR="000F23C5" w:rsidRPr="00BD3DA2">
        <w:rPr>
          <w:rFonts w:ascii="宋体" w:hAnsi="宋体" w:hint="eastAsia"/>
          <w:sz w:val="24"/>
          <w:szCs w:val="24"/>
        </w:rPr>
        <w:t>不断增加教学经费投入，</w:t>
      </w:r>
      <w:r w:rsidR="0056480F" w:rsidRPr="00BD3DA2">
        <w:rPr>
          <w:rFonts w:ascii="宋体" w:hAnsi="宋体" w:hint="eastAsia"/>
          <w:sz w:val="24"/>
          <w:szCs w:val="24"/>
        </w:rPr>
        <w:t>健全</w:t>
      </w:r>
      <w:r w:rsidR="000F23C5" w:rsidRPr="00BD3DA2">
        <w:rPr>
          <w:rFonts w:ascii="宋体" w:hAnsi="宋体" w:hint="eastAsia"/>
          <w:sz w:val="24"/>
          <w:szCs w:val="24"/>
        </w:rPr>
        <w:t>教学管理制度，</w:t>
      </w:r>
      <w:r w:rsidR="0056480F" w:rsidRPr="00BD3DA2">
        <w:rPr>
          <w:rFonts w:ascii="宋体" w:hAnsi="宋体" w:hint="eastAsia"/>
          <w:sz w:val="24"/>
          <w:szCs w:val="24"/>
        </w:rPr>
        <w:t>加强教学</w:t>
      </w:r>
      <w:r w:rsidR="0045026B" w:rsidRPr="00BD3DA2">
        <w:rPr>
          <w:rFonts w:ascii="宋体" w:hAnsi="宋体" w:hint="eastAsia"/>
          <w:sz w:val="24"/>
          <w:szCs w:val="24"/>
        </w:rPr>
        <w:t>基本</w:t>
      </w:r>
      <w:r w:rsidR="0056480F" w:rsidRPr="00BD3DA2">
        <w:rPr>
          <w:rFonts w:ascii="宋体" w:hAnsi="宋体" w:hint="eastAsia"/>
          <w:sz w:val="24"/>
          <w:szCs w:val="24"/>
        </w:rPr>
        <w:t>建设</w:t>
      </w:r>
      <w:r w:rsidR="000F23C5" w:rsidRPr="00BD3DA2">
        <w:rPr>
          <w:rFonts w:ascii="宋体" w:hAnsi="宋体" w:hint="eastAsia"/>
          <w:sz w:val="24"/>
          <w:szCs w:val="24"/>
        </w:rPr>
        <w:t>，</w:t>
      </w:r>
      <w:r w:rsidR="0045026B" w:rsidRPr="00BD3DA2">
        <w:rPr>
          <w:rFonts w:ascii="宋体" w:hAnsi="宋体" w:hint="eastAsia"/>
          <w:sz w:val="24"/>
          <w:szCs w:val="24"/>
        </w:rPr>
        <w:t>深化教育教学改革，</w:t>
      </w:r>
      <w:r w:rsidRPr="00BD3DA2">
        <w:rPr>
          <w:rFonts w:ascii="宋体" w:hAnsi="宋体" w:hint="eastAsia"/>
          <w:sz w:val="24"/>
          <w:szCs w:val="24"/>
        </w:rPr>
        <w:t>努力提高教育教学质量和服务地方能力，不断增强办学实力和社会影响力。</w:t>
      </w:r>
    </w:p>
    <w:p w:rsidR="00CC3A32" w:rsidRPr="00B20BA3" w:rsidRDefault="00CC3A32" w:rsidP="00B20BA3">
      <w:pPr>
        <w:adjustRightInd w:val="0"/>
        <w:snapToGrid w:val="0"/>
        <w:jc w:val="left"/>
        <w:rPr>
          <w:rFonts w:ascii="黑体" w:eastAsia="黑体" w:hAnsi="黑体"/>
          <w:sz w:val="30"/>
          <w:szCs w:val="30"/>
        </w:rPr>
      </w:pPr>
      <w:r w:rsidRPr="00B20BA3">
        <w:rPr>
          <w:rFonts w:ascii="黑体" w:eastAsia="黑体" w:hAnsi="黑体" w:hint="eastAsia"/>
          <w:sz w:val="30"/>
          <w:szCs w:val="30"/>
        </w:rPr>
        <w:t>一、本科教育基本情况</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（一）人才培养目标及服务面向</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坚持中国特色社会主义办学方向，遵循高等教育发展的客观规律，坚持“学生主体、教师主导、环境育人、社会合作”的“四圆同心”办学思路，深入推进“知识结构模块化、理论实践融合化、教学服务信息化、考核评价常态化”的“四化一体”人才培养模式改革，立足川东，服务四川，面向全国，努力为地方经济建设和社会事业发展培养具有高度的责任心、持续的进取心、强烈的好奇心，具有较强的表达能力、实践能力、创新能力与创业能力，具有优良的社会担当与健全人格、职业操守与专业能力、人文情怀与科学精神、历史眼光与全球视野、创新精神与批判思维的“三心四能五复合”高素质应用型、复合型人才。</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（二）本科专业设置情况</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201</w:t>
      </w:r>
      <w:r w:rsidR="00AC7E28" w:rsidRPr="00BD3DA2">
        <w:rPr>
          <w:rFonts w:ascii="宋体" w:hAnsi="宋体" w:hint="eastAsia"/>
          <w:sz w:val="24"/>
          <w:szCs w:val="24"/>
        </w:rPr>
        <w:t>7</w:t>
      </w:r>
      <w:r w:rsidRPr="00BD3DA2">
        <w:rPr>
          <w:rFonts w:ascii="宋体" w:hAnsi="宋体" w:hint="eastAsia"/>
          <w:sz w:val="24"/>
          <w:szCs w:val="24"/>
        </w:rPr>
        <w:t>-201</w:t>
      </w:r>
      <w:r w:rsidR="00AC7E28" w:rsidRPr="00BD3DA2">
        <w:rPr>
          <w:rFonts w:ascii="宋体" w:hAnsi="宋体" w:hint="eastAsia"/>
          <w:sz w:val="24"/>
          <w:szCs w:val="24"/>
        </w:rPr>
        <w:t>8</w:t>
      </w:r>
      <w:r w:rsidRPr="00BD3DA2">
        <w:rPr>
          <w:rFonts w:ascii="宋体" w:hAnsi="宋体" w:hint="eastAsia"/>
          <w:sz w:val="24"/>
          <w:szCs w:val="24"/>
        </w:rPr>
        <w:t>学年，学校新增</w:t>
      </w:r>
      <w:r w:rsidR="00621F7B" w:rsidRPr="00BD3DA2">
        <w:rPr>
          <w:rFonts w:ascii="宋体" w:hAnsi="宋体" w:hint="eastAsia"/>
          <w:sz w:val="24"/>
          <w:szCs w:val="24"/>
        </w:rPr>
        <w:t>知识产权、水质科学与技术、舞蹈学3</w:t>
      </w:r>
      <w:r w:rsidRPr="00BD3DA2">
        <w:rPr>
          <w:rFonts w:ascii="宋体" w:hAnsi="宋体" w:hint="eastAsia"/>
          <w:sz w:val="24"/>
          <w:szCs w:val="24"/>
        </w:rPr>
        <w:t>个本科专业</w:t>
      </w:r>
      <w:r w:rsidR="00621F7B" w:rsidRPr="00BD3DA2">
        <w:rPr>
          <w:rFonts w:ascii="宋体" w:hAnsi="宋体" w:hint="eastAsia"/>
          <w:sz w:val="24"/>
          <w:szCs w:val="24"/>
        </w:rPr>
        <w:t>，</w:t>
      </w:r>
      <w:r w:rsidRPr="00BD3DA2">
        <w:rPr>
          <w:rFonts w:ascii="宋体" w:hAnsi="宋体" w:hint="eastAsia"/>
          <w:sz w:val="24"/>
          <w:szCs w:val="24"/>
        </w:rPr>
        <w:t>本科专业数达</w:t>
      </w:r>
      <w:r w:rsidR="002A6D7B" w:rsidRPr="00BD3DA2">
        <w:rPr>
          <w:rFonts w:ascii="宋体" w:hAnsi="宋体" w:hint="eastAsia"/>
          <w:sz w:val="24"/>
          <w:szCs w:val="24"/>
        </w:rPr>
        <w:t>50</w:t>
      </w:r>
      <w:r w:rsidRPr="00BD3DA2">
        <w:rPr>
          <w:rFonts w:ascii="宋体" w:hAnsi="宋体" w:hint="eastAsia"/>
          <w:sz w:val="24"/>
          <w:szCs w:val="24"/>
        </w:rPr>
        <w:t>个（2012版本科专业目录），其中人文社科类2</w:t>
      </w:r>
      <w:r w:rsidR="007E617E" w:rsidRPr="00BD3DA2">
        <w:rPr>
          <w:rFonts w:ascii="宋体" w:hAnsi="宋体" w:hint="eastAsia"/>
          <w:sz w:val="24"/>
          <w:szCs w:val="24"/>
        </w:rPr>
        <w:t>3</w:t>
      </w:r>
      <w:r w:rsidRPr="00BD3DA2">
        <w:rPr>
          <w:rFonts w:ascii="宋体" w:hAnsi="宋体" w:hint="eastAsia"/>
          <w:sz w:val="24"/>
          <w:szCs w:val="24"/>
        </w:rPr>
        <w:t>个，自然科学类</w:t>
      </w:r>
      <w:r w:rsidR="007E617E" w:rsidRPr="00BD3DA2">
        <w:rPr>
          <w:rFonts w:ascii="宋体" w:hAnsi="宋体" w:hint="eastAsia"/>
          <w:sz w:val="24"/>
          <w:szCs w:val="24"/>
        </w:rPr>
        <w:t>18</w:t>
      </w:r>
      <w:r w:rsidRPr="00BD3DA2">
        <w:rPr>
          <w:rFonts w:ascii="宋体" w:hAnsi="宋体" w:hint="eastAsia"/>
          <w:sz w:val="24"/>
          <w:szCs w:val="24"/>
        </w:rPr>
        <w:t>个，艺术类</w:t>
      </w:r>
      <w:r w:rsidR="002A6D7B" w:rsidRPr="00BD3DA2">
        <w:rPr>
          <w:rFonts w:ascii="宋体" w:hAnsi="宋体" w:hint="eastAsia"/>
          <w:sz w:val="24"/>
          <w:szCs w:val="24"/>
        </w:rPr>
        <w:t>9</w:t>
      </w:r>
      <w:r w:rsidRPr="00BD3DA2">
        <w:rPr>
          <w:rFonts w:ascii="宋体" w:hAnsi="宋体" w:hint="eastAsia"/>
          <w:sz w:val="24"/>
          <w:szCs w:val="24"/>
        </w:rPr>
        <w:t>个；涉及智能制造、生态旅游、康养产业、化学化工、机械电子、教师教育等地方行业产业，涵盖了文学、理学、工学、法学、教育学、管理学、历史学和艺术学等8大学科门类。</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（三）学生情况及生源质量</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sz w:val="24"/>
          <w:szCs w:val="24"/>
        </w:rPr>
        <w:t>201</w:t>
      </w:r>
      <w:r w:rsidR="00286A68" w:rsidRPr="00BD3DA2">
        <w:rPr>
          <w:rFonts w:ascii="宋体" w:hAnsi="宋体" w:hint="eastAsia"/>
          <w:sz w:val="24"/>
          <w:szCs w:val="24"/>
        </w:rPr>
        <w:t>7</w:t>
      </w:r>
      <w:r w:rsidRPr="00BD3DA2">
        <w:rPr>
          <w:rFonts w:ascii="宋体" w:hAnsi="宋体" w:hint="eastAsia"/>
          <w:sz w:val="24"/>
          <w:szCs w:val="24"/>
        </w:rPr>
        <w:t>年，学校计划招收本科生数</w:t>
      </w:r>
      <w:r w:rsidR="001F5C38" w:rsidRPr="00BD3DA2">
        <w:rPr>
          <w:rFonts w:ascii="宋体" w:hAnsi="宋体" w:hint="eastAsia"/>
          <w:sz w:val="24"/>
          <w:szCs w:val="24"/>
        </w:rPr>
        <w:t>3337</w:t>
      </w:r>
      <w:r w:rsidRPr="00BD3DA2">
        <w:rPr>
          <w:rFonts w:ascii="宋体" w:hAnsi="宋体" w:hint="eastAsia"/>
          <w:sz w:val="24"/>
          <w:szCs w:val="24"/>
        </w:rPr>
        <w:t>人，实际录取数</w:t>
      </w:r>
      <w:r w:rsidR="001F5C38" w:rsidRPr="00BD3DA2">
        <w:rPr>
          <w:rFonts w:ascii="宋体" w:hAnsi="宋体" w:hint="eastAsia"/>
          <w:sz w:val="24"/>
          <w:szCs w:val="24"/>
        </w:rPr>
        <w:t>3337</w:t>
      </w:r>
      <w:r w:rsidRPr="00BD3DA2">
        <w:rPr>
          <w:rFonts w:ascii="宋体" w:hAnsi="宋体" w:hint="eastAsia"/>
          <w:sz w:val="24"/>
          <w:szCs w:val="24"/>
        </w:rPr>
        <w:t>人，实际报到数</w:t>
      </w:r>
      <w:r w:rsidR="0063303B" w:rsidRPr="00BD3DA2">
        <w:rPr>
          <w:rFonts w:ascii="宋体" w:hAnsi="宋体" w:hint="eastAsia"/>
          <w:sz w:val="24"/>
          <w:szCs w:val="24"/>
        </w:rPr>
        <w:t>3153</w:t>
      </w:r>
      <w:r w:rsidRPr="00BD3DA2">
        <w:rPr>
          <w:rFonts w:ascii="宋体" w:hAnsi="宋体" w:hint="eastAsia"/>
          <w:sz w:val="24"/>
          <w:szCs w:val="24"/>
        </w:rPr>
        <w:t>人，报到率94.</w:t>
      </w:r>
      <w:r w:rsidR="0063303B" w:rsidRPr="00BD3DA2">
        <w:rPr>
          <w:rFonts w:ascii="宋体" w:hAnsi="宋体" w:hint="eastAsia"/>
          <w:sz w:val="24"/>
          <w:szCs w:val="24"/>
        </w:rPr>
        <w:t>5</w:t>
      </w:r>
      <w:r w:rsidRPr="00BD3DA2">
        <w:rPr>
          <w:rFonts w:ascii="宋体" w:hAnsi="宋体"/>
          <w:sz w:val="24"/>
          <w:szCs w:val="24"/>
        </w:rPr>
        <w:t>%</w:t>
      </w:r>
      <w:r w:rsidRPr="00BD3DA2">
        <w:rPr>
          <w:rFonts w:ascii="宋体" w:hAnsi="宋体" w:hint="eastAsia"/>
          <w:sz w:val="24"/>
          <w:szCs w:val="24"/>
        </w:rPr>
        <w:t>。在四川省内，文科调档线</w:t>
      </w:r>
      <w:r w:rsidR="007E617E" w:rsidRPr="00BD3DA2">
        <w:rPr>
          <w:rFonts w:ascii="宋体" w:hAnsi="宋体" w:hint="eastAsia"/>
          <w:sz w:val="24"/>
          <w:szCs w:val="24"/>
        </w:rPr>
        <w:t>511</w:t>
      </w:r>
      <w:r w:rsidRPr="00BD3DA2">
        <w:rPr>
          <w:rFonts w:ascii="宋体" w:hAnsi="宋体" w:hint="eastAsia"/>
          <w:sz w:val="24"/>
          <w:szCs w:val="24"/>
        </w:rPr>
        <w:t>分，理科调档线</w:t>
      </w:r>
      <w:r w:rsidR="007E617E" w:rsidRPr="00BD3DA2">
        <w:rPr>
          <w:rFonts w:ascii="宋体" w:hAnsi="宋体" w:hint="eastAsia"/>
          <w:sz w:val="24"/>
          <w:szCs w:val="24"/>
        </w:rPr>
        <w:t>478</w:t>
      </w:r>
      <w:r w:rsidRPr="00BD3DA2">
        <w:rPr>
          <w:rFonts w:ascii="宋体" w:hAnsi="宋体" w:hint="eastAsia"/>
          <w:sz w:val="24"/>
          <w:szCs w:val="24"/>
        </w:rPr>
        <w:t>分；文科录取最高</w:t>
      </w:r>
      <w:r w:rsidR="001F5C38" w:rsidRPr="00BD3DA2">
        <w:rPr>
          <w:rFonts w:ascii="宋体" w:hAnsi="宋体" w:hint="eastAsia"/>
          <w:sz w:val="24"/>
          <w:szCs w:val="24"/>
        </w:rPr>
        <w:t>542</w:t>
      </w:r>
      <w:r w:rsidRPr="00BD3DA2">
        <w:rPr>
          <w:rFonts w:ascii="宋体" w:hAnsi="宋体" w:hint="eastAsia"/>
          <w:sz w:val="24"/>
          <w:szCs w:val="24"/>
        </w:rPr>
        <w:t>分，理科录取最高</w:t>
      </w:r>
      <w:r w:rsidR="001F5C38" w:rsidRPr="00BD3DA2">
        <w:rPr>
          <w:rFonts w:ascii="宋体" w:hAnsi="宋体" w:hint="eastAsia"/>
          <w:sz w:val="24"/>
          <w:szCs w:val="24"/>
        </w:rPr>
        <w:t>531</w:t>
      </w:r>
      <w:r w:rsidRPr="00BD3DA2">
        <w:rPr>
          <w:rFonts w:ascii="宋体" w:hAnsi="宋体" w:hint="eastAsia"/>
          <w:sz w:val="24"/>
          <w:szCs w:val="24"/>
        </w:rPr>
        <w:t>分。本省招生数</w:t>
      </w:r>
      <w:r w:rsidR="001F5C38" w:rsidRPr="00BD3DA2">
        <w:rPr>
          <w:rFonts w:ascii="宋体" w:hAnsi="宋体" w:hint="eastAsia"/>
          <w:sz w:val="24"/>
          <w:szCs w:val="24"/>
        </w:rPr>
        <w:t>2738</w:t>
      </w:r>
      <w:r w:rsidRPr="00BD3DA2">
        <w:rPr>
          <w:rFonts w:ascii="宋体" w:hAnsi="宋体" w:hint="eastAsia"/>
          <w:sz w:val="24"/>
          <w:szCs w:val="24"/>
        </w:rPr>
        <w:t>人，外省招生数</w:t>
      </w:r>
      <w:r w:rsidR="001F5C38" w:rsidRPr="00BD3DA2">
        <w:rPr>
          <w:rFonts w:ascii="宋体" w:hAnsi="宋体" w:hint="eastAsia"/>
          <w:sz w:val="24"/>
          <w:szCs w:val="24"/>
        </w:rPr>
        <w:t>441</w:t>
      </w:r>
      <w:r w:rsidRPr="00BD3DA2">
        <w:rPr>
          <w:rFonts w:ascii="宋体" w:hAnsi="宋体" w:hint="eastAsia"/>
          <w:sz w:val="24"/>
          <w:szCs w:val="24"/>
        </w:rPr>
        <w:t>人。截止</w:t>
      </w:r>
      <w:r w:rsidRPr="00BD3DA2">
        <w:rPr>
          <w:rFonts w:ascii="宋体" w:hAnsi="宋体"/>
          <w:sz w:val="24"/>
          <w:szCs w:val="24"/>
        </w:rPr>
        <w:t>201</w:t>
      </w:r>
      <w:r w:rsidR="00286A68" w:rsidRPr="00BD3DA2">
        <w:rPr>
          <w:rFonts w:ascii="宋体" w:hAnsi="宋体" w:hint="eastAsia"/>
          <w:sz w:val="24"/>
          <w:szCs w:val="24"/>
        </w:rPr>
        <w:t>8</w:t>
      </w:r>
      <w:r w:rsidRPr="00BD3DA2">
        <w:rPr>
          <w:rFonts w:ascii="宋体" w:hAnsi="宋体" w:hint="eastAsia"/>
          <w:sz w:val="24"/>
          <w:szCs w:val="24"/>
        </w:rPr>
        <w:t>年6月，有全日制在校学生</w:t>
      </w:r>
      <w:r w:rsidR="001F5C38" w:rsidRPr="00BD3DA2">
        <w:rPr>
          <w:rFonts w:ascii="宋体" w:hAnsi="宋体" w:hint="eastAsia"/>
          <w:sz w:val="24"/>
          <w:szCs w:val="24"/>
        </w:rPr>
        <w:t>13391</w:t>
      </w:r>
      <w:r w:rsidRPr="00BD3DA2">
        <w:rPr>
          <w:rFonts w:ascii="宋体" w:hAnsi="宋体" w:hint="eastAsia"/>
          <w:sz w:val="24"/>
          <w:szCs w:val="24"/>
        </w:rPr>
        <w:t>人，其中本科学生</w:t>
      </w:r>
      <w:r w:rsidR="001F5C38" w:rsidRPr="00BD3DA2">
        <w:rPr>
          <w:rFonts w:ascii="宋体" w:hAnsi="宋体" w:hint="eastAsia"/>
          <w:sz w:val="24"/>
          <w:szCs w:val="24"/>
        </w:rPr>
        <w:t>12375</w:t>
      </w:r>
      <w:r w:rsidRPr="00BD3DA2">
        <w:rPr>
          <w:rFonts w:ascii="宋体" w:hAnsi="宋体" w:hint="eastAsia"/>
          <w:sz w:val="24"/>
          <w:szCs w:val="24"/>
        </w:rPr>
        <w:t>人，占学生总人数的</w:t>
      </w:r>
      <w:r w:rsidR="001F5C38" w:rsidRPr="00BD3DA2">
        <w:rPr>
          <w:rFonts w:ascii="宋体" w:hAnsi="宋体" w:hint="eastAsia"/>
          <w:sz w:val="24"/>
          <w:szCs w:val="24"/>
        </w:rPr>
        <w:t>92.4</w:t>
      </w:r>
      <w:r w:rsidRPr="00BD3DA2">
        <w:rPr>
          <w:rFonts w:ascii="宋体" w:hAnsi="宋体"/>
          <w:sz w:val="24"/>
          <w:szCs w:val="24"/>
        </w:rPr>
        <w:t>%</w:t>
      </w:r>
      <w:r w:rsidRPr="00BD3DA2">
        <w:rPr>
          <w:rFonts w:ascii="宋体" w:hAnsi="宋体" w:hint="eastAsia"/>
          <w:sz w:val="24"/>
          <w:szCs w:val="24"/>
        </w:rPr>
        <w:t>。</w:t>
      </w:r>
    </w:p>
    <w:p w:rsidR="00407562" w:rsidRPr="00470279" w:rsidRDefault="00CC3A32" w:rsidP="00470279">
      <w:pPr>
        <w:adjustRightInd w:val="0"/>
        <w:snapToGrid w:val="0"/>
        <w:spacing w:line="360" w:lineRule="auto"/>
        <w:ind w:firstLineChars="200" w:firstLine="640"/>
        <w:jc w:val="center"/>
        <w:rPr>
          <w:rFonts w:ascii="宋体" w:hAnsi="宋体"/>
          <w:sz w:val="32"/>
          <w:szCs w:val="32"/>
        </w:rPr>
      </w:pPr>
      <w:r w:rsidRPr="00470279">
        <w:rPr>
          <w:rFonts w:ascii="宋体" w:hAnsi="宋体"/>
          <w:noProof/>
          <w:color w:val="FF0000"/>
          <w:sz w:val="32"/>
          <w:szCs w:val="32"/>
        </w:rPr>
        <w:lastRenderedPageBreak/>
        <w:drawing>
          <wp:inline distT="0" distB="0" distL="0" distR="0">
            <wp:extent cx="4968875" cy="2173605"/>
            <wp:effectExtent l="0" t="0" r="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3A32" w:rsidRPr="004600E1" w:rsidRDefault="00CC3A32" w:rsidP="004600E1">
      <w:pPr>
        <w:adjustRightInd w:val="0"/>
        <w:snapToGrid w:val="0"/>
        <w:jc w:val="center"/>
        <w:rPr>
          <w:rFonts w:ascii="宋体" w:hAnsi="宋体"/>
          <w:szCs w:val="21"/>
        </w:rPr>
      </w:pPr>
      <w:r w:rsidRPr="004600E1">
        <w:rPr>
          <w:rFonts w:ascii="宋体" w:hAnsi="宋体" w:hint="eastAsia"/>
          <w:szCs w:val="21"/>
        </w:rPr>
        <w:t>图</w:t>
      </w:r>
      <w:r w:rsidR="00427B37" w:rsidRPr="004600E1">
        <w:rPr>
          <w:rFonts w:ascii="宋体" w:hAnsi="宋体" w:hint="eastAsia"/>
          <w:szCs w:val="21"/>
        </w:rPr>
        <w:t xml:space="preserve">1 </w:t>
      </w:r>
      <w:r w:rsidRPr="004600E1">
        <w:rPr>
          <w:rFonts w:ascii="宋体" w:hAnsi="宋体" w:hint="eastAsia"/>
          <w:szCs w:val="21"/>
        </w:rPr>
        <w:t>近三学年度本专科学生分布走势</w:t>
      </w:r>
    </w:p>
    <w:p w:rsidR="00CC3A32" w:rsidRPr="004A02D8" w:rsidRDefault="00CC3A32" w:rsidP="004A02D8">
      <w:pPr>
        <w:adjustRightInd w:val="0"/>
        <w:snapToGrid w:val="0"/>
        <w:jc w:val="left"/>
        <w:rPr>
          <w:rFonts w:ascii="黑体" w:eastAsia="黑体" w:hAnsi="黑体"/>
          <w:sz w:val="30"/>
          <w:szCs w:val="30"/>
        </w:rPr>
      </w:pPr>
      <w:r w:rsidRPr="004A02D8">
        <w:rPr>
          <w:rFonts w:ascii="黑体" w:eastAsia="黑体" w:hAnsi="黑体" w:hint="eastAsia"/>
          <w:sz w:val="30"/>
          <w:szCs w:val="30"/>
        </w:rPr>
        <w:t>二、师资与教学条件</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（一）师资队伍建设</w:t>
      </w:r>
    </w:p>
    <w:p w:rsidR="009B2151" w:rsidRPr="00BD3DA2" w:rsidRDefault="00487DCC" w:rsidP="00BD3DA2">
      <w:pPr>
        <w:spacing w:line="400" w:lineRule="exact"/>
        <w:ind w:firstLineChars="200" w:firstLine="480"/>
        <w:rPr>
          <w:rFonts w:ascii="宋体" w:hAnsi="宋体"/>
          <w:sz w:val="24"/>
          <w:szCs w:val="24"/>
        </w:rPr>
      </w:pPr>
      <w:r w:rsidRPr="00BD3DA2">
        <w:rPr>
          <w:rFonts w:ascii="宋体" w:hAnsi="宋体" w:hint="eastAsia"/>
          <w:sz w:val="24"/>
          <w:szCs w:val="24"/>
        </w:rPr>
        <w:t>学校在远离中心城市、地域优势不明显的情况下，通过内培外引、全职引进和柔性引进并重等举措，用感情和事业留人，培育了一支思想素质好、责任心强的师资队伍。</w:t>
      </w:r>
      <w:r w:rsidR="009B2151" w:rsidRPr="00BD3DA2">
        <w:rPr>
          <w:rFonts w:ascii="宋体" w:hAnsi="宋体" w:hint="eastAsia"/>
          <w:sz w:val="24"/>
          <w:szCs w:val="24"/>
        </w:rPr>
        <w:t>截止2018年</w:t>
      </w:r>
      <w:r w:rsidR="009B2151" w:rsidRPr="00BD3DA2">
        <w:rPr>
          <w:rFonts w:ascii="宋体" w:hAnsi="宋体"/>
          <w:sz w:val="24"/>
          <w:szCs w:val="24"/>
        </w:rPr>
        <w:t>9</w:t>
      </w:r>
      <w:r w:rsidR="009B2151" w:rsidRPr="00BD3DA2">
        <w:rPr>
          <w:rFonts w:ascii="宋体" w:hAnsi="宋体" w:hint="eastAsia"/>
          <w:sz w:val="24"/>
          <w:szCs w:val="24"/>
        </w:rPr>
        <w:t>月，学校有在职教职工936人，其中校内专任教师632人，外聘教师154人,专任教师折合数为709人，生师比为19.05</w:t>
      </w:r>
      <w:r w:rsidR="00CA4327" w:rsidRPr="00BD3DA2">
        <w:rPr>
          <w:rFonts w:ascii="宋体" w:hAnsi="宋体" w:hint="eastAsia"/>
          <w:sz w:val="24"/>
          <w:szCs w:val="24"/>
        </w:rPr>
        <w:t>:</w:t>
      </w:r>
      <w:r w:rsidR="009B2151" w:rsidRPr="00BD3DA2">
        <w:rPr>
          <w:rFonts w:ascii="宋体" w:hAnsi="宋体" w:hint="eastAsia"/>
          <w:sz w:val="24"/>
          <w:szCs w:val="24"/>
        </w:rPr>
        <w:t>1。专任教师中有博士43人，硕士479人，硕士以上学位教师占专任教师的比例为82.59%；正高级职称教师54人，副高级职称教师147人，具有高级专业技术职务的教师占专任教师的比例为</w:t>
      </w:r>
      <w:r w:rsidR="00255D12" w:rsidRPr="00BD3DA2">
        <w:rPr>
          <w:rFonts w:ascii="宋体" w:hAnsi="宋体" w:hint="eastAsia"/>
          <w:sz w:val="24"/>
          <w:szCs w:val="24"/>
        </w:rPr>
        <w:t>31.8</w:t>
      </w:r>
      <w:r w:rsidR="009B2151" w:rsidRPr="00BD3DA2">
        <w:rPr>
          <w:rFonts w:ascii="宋体" w:hAnsi="宋体" w:hint="eastAsia"/>
          <w:sz w:val="24"/>
          <w:szCs w:val="24"/>
        </w:rPr>
        <w:t>%。现有省级学术技术带头人2人，省级学术技术带头人后备人选4人、省突出贡献专家3人、省级教学名师1人、省级优秀教师3人、四川省师德标兵2人、校级学术带头人24人、校级教学名师21人、校级教学骨干教师28人、校级优秀青年教师16人，教师教学梯队基本形成。2018年，送培博士7名，有47人晋升高级专业技术职</w:t>
      </w:r>
      <w:r w:rsidR="00621F7B" w:rsidRPr="00BD3DA2">
        <w:rPr>
          <w:rFonts w:ascii="宋体" w:hAnsi="宋体" w:hint="eastAsia"/>
          <w:sz w:val="24"/>
          <w:szCs w:val="24"/>
        </w:rPr>
        <w:t>务</w:t>
      </w:r>
      <w:r w:rsidR="009B2151" w:rsidRPr="00BD3DA2">
        <w:rPr>
          <w:rFonts w:ascii="宋体" w:hAnsi="宋体" w:hint="eastAsia"/>
          <w:sz w:val="24"/>
          <w:szCs w:val="24"/>
        </w:rPr>
        <w:t>，公开招聘各类人才84名。依托教师教学发展中心，组织教师参加各类培训，有67名教师参加校级新进青年教师培训，有20名新教师顺利获得教师资格证书，143名教师参加了国内外进修培训。通过这些手段，提高了教师的整体素质和教学水平。</w:t>
      </w:r>
    </w:p>
    <w:p w:rsidR="0057783A" w:rsidRDefault="0057783A" w:rsidP="0057783A">
      <w:pPr>
        <w:spacing w:line="360" w:lineRule="auto"/>
        <w:jc w:val="center"/>
        <w:rPr>
          <w:rFonts w:ascii="宋体" w:hAnsi="宋体"/>
          <w:sz w:val="32"/>
          <w:szCs w:val="32"/>
        </w:rPr>
      </w:pPr>
      <w:r w:rsidRPr="00470279">
        <w:rPr>
          <w:rFonts w:ascii="黑体" w:eastAsia="黑体" w:hAnsi="黑体"/>
          <w:noProof/>
          <w:color w:val="FF0000"/>
          <w:sz w:val="32"/>
          <w:szCs w:val="32"/>
        </w:rPr>
        <w:drawing>
          <wp:inline distT="0" distB="0" distL="0" distR="0">
            <wp:extent cx="4295775" cy="1971675"/>
            <wp:effectExtent l="0" t="0" r="0" b="0"/>
            <wp:docPr id="2"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783A" w:rsidRPr="0057783A" w:rsidRDefault="0057783A" w:rsidP="0057783A">
      <w:pPr>
        <w:spacing w:line="240" w:lineRule="atLeast"/>
        <w:jc w:val="center"/>
        <w:rPr>
          <w:rFonts w:ascii="宋体" w:hAnsi="宋体"/>
          <w:sz w:val="10"/>
          <w:szCs w:val="10"/>
        </w:rPr>
      </w:pPr>
    </w:p>
    <w:p w:rsidR="008D6174" w:rsidRPr="0057783A" w:rsidRDefault="00A25A1C" w:rsidP="0057783A">
      <w:pPr>
        <w:adjustRightInd w:val="0"/>
        <w:snapToGrid w:val="0"/>
        <w:spacing w:line="360" w:lineRule="auto"/>
        <w:jc w:val="center"/>
        <w:rPr>
          <w:rFonts w:ascii="黑体" w:eastAsia="黑体" w:hAnsi="黑体"/>
          <w:color w:val="FF0000"/>
          <w:sz w:val="32"/>
          <w:szCs w:val="32"/>
        </w:rPr>
      </w:pPr>
      <w:r w:rsidRPr="00470279">
        <w:rPr>
          <w:rFonts w:ascii="黑体" w:eastAsia="黑体" w:hAnsi="黑体"/>
          <w:noProof/>
          <w:color w:val="FF0000"/>
          <w:sz w:val="32"/>
          <w:szCs w:val="32"/>
        </w:rPr>
        <w:lastRenderedPageBreak/>
        <w:drawing>
          <wp:inline distT="0" distB="0" distL="0" distR="0">
            <wp:extent cx="4314825" cy="1943100"/>
            <wp:effectExtent l="0" t="0" r="0" b="0"/>
            <wp:docPr id="3"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6174" w:rsidRDefault="008D6174" w:rsidP="0057783A">
      <w:pPr>
        <w:adjustRightInd w:val="0"/>
        <w:snapToGrid w:val="0"/>
        <w:spacing w:line="360" w:lineRule="auto"/>
        <w:jc w:val="center"/>
        <w:rPr>
          <w:rFonts w:ascii="宋体" w:hAnsi="宋体"/>
          <w:sz w:val="32"/>
          <w:szCs w:val="32"/>
        </w:rPr>
      </w:pPr>
      <w:r w:rsidRPr="00470279">
        <w:rPr>
          <w:rFonts w:ascii="黑体" w:eastAsia="黑体" w:hAnsi="黑体"/>
          <w:noProof/>
          <w:color w:val="FF0000"/>
          <w:sz w:val="32"/>
          <w:szCs w:val="32"/>
        </w:rPr>
        <w:drawing>
          <wp:inline distT="0" distB="0" distL="0" distR="0">
            <wp:extent cx="4286250" cy="1857375"/>
            <wp:effectExtent l="0" t="0" r="0" b="0"/>
            <wp:docPr id="4" name="对象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3A32" w:rsidRPr="004600E1" w:rsidRDefault="00CC3A32" w:rsidP="004600E1">
      <w:pPr>
        <w:adjustRightInd w:val="0"/>
        <w:snapToGrid w:val="0"/>
        <w:jc w:val="center"/>
        <w:rPr>
          <w:rFonts w:ascii="宋体" w:hAnsi="宋体"/>
          <w:szCs w:val="21"/>
        </w:rPr>
      </w:pPr>
      <w:r w:rsidRPr="004600E1">
        <w:rPr>
          <w:rFonts w:ascii="宋体" w:hAnsi="宋体" w:hint="eastAsia"/>
          <w:szCs w:val="21"/>
        </w:rPr>
        <w:t>图</w:t>
      </w:r>
      <w:r w:rsidR="00427B37" w:rsidRPr="004600E1">
        <w:rPr>
          <w:rFonts w:ascii="宋体" w:hAnsi="宋体" w:hint="eastAsia"/>
          <w:szCs w:val="21"/>
        </w:rPr>
        <w:t xml:space="preserve">2 </w:t>
      </w:r>
      <w:r w:rsidR="00255D12" w:rsidRPr="004600E1">
        <w:rPr>
          <w:rFonts w:ascii="宋体" w:hAnsi="宋体" w:hint="eastAsia"/>
          <w:szCs w:val="21"/>
        </w:rPr>
        <w:t>职称结构、学历结构</w:t>
      </w:r>
      <w:r w:rsidR="00A25A1C" w:rsidRPr="004600E1">
        <w:rPr>
          <w:rFonts w:ascii="宋体" w:hAnsi="宋体" w:hint="eastAsia"/>
          <w:szCs w:val="21"/>
        </w:rPr>
        <w:t>、年龄结构图</w:t>
      </w:r>
    </w:p>
    <w:p w:rsidR="00CC3A32" w:rsidRPr="00255D12" w:rsidRDefault="00CC3A32" w:rsidP="00470279">
      <w:pPr>
        <w:adjustRightInd w:val="0"/>
        <w:snapToGrid w:val="0"/>
        <w:spacing w:line="360" w:lineRule="auto"/>
        <w:ind w:firstLineChars="200" w:firstLine="640"/>
        <w:jc w:val="center"/>
        <w:rPr>
          <w:rFonts w:ascii="黑体" w:eastAsia="黑体" w:hAnsi="黑体"/>
          <w:color w:val="FF0000"/>
          <w:sz w:val="32"/>
          <w:szCs w:val="32"/>
        </w:rPr>
      </w:pP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（二）教授承担本科课程教学情况</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201</w:t>
      </w:r>
      <w:r w:rsidR="00B46757" w:rsidRPr="00BD3DA2">
        <w:rPr>
          <w:rFonts w:ascii="宋体" w:hAnsi="宋体" w:hint="eastAsia"/>
          <w:sz w:val="24"/>
          <w:szCs w:val="24"/>
        </w:rPr>
        <w:t>7</w:t>
      </w:r>
      <w:r w:rsidRPr="00BD3DA2">
        <w:rPr>
          <w:rFonts w:ascii="宋体" w:hAnsi="宋体"/>
          <w:sz w:val="24"/>
          <w:szCs w:val="24"/>
        </w:rPr>
        <w:t>-201</w:t>
      </w:r>
      <w:r w:rsidR="00B46757" w:rsidRPr="00BD3DA2">
        <w:rPr>
          <w:rFonts w:ascii="宋体" w:hAnsi="宋体" w:hint="eastAsia"/>
          <w:sz w:val="24"/>
          <w:szCs w:val="24"/>
        </w:rPr>
        <w:t>8</w:t>
      </w:r>
      <w:r w:rsidRPr="00BD3DA2">
        <w:rPr>
          <w:rFonts w:ascii="宋体" w:hAnsi="宋体"/>
          <w:sz w:val="24"/>
          <w:szCs w:val="24"/>
        </w:rPr>
        <w:t>学年，学校开设本科课程总门数</w:t>
      </w:r>
      <w:r w:rsidR="00D65D11" w:rsidRPr="00BD3DA2">
        <w:rPr>
          <w:rFonts w:ascii="宋体" w:hAnsi="宋体" w:hint="eastAsia"/>
          <w:sz w:val="24"/>
          <w:szCs w:val="24"/>
        </w:rPr>
        <w:t>1403</w:t>
      </w:r>
      <w:r w:rsidRPr="00BD3DA2">
        <w:rPr>
          <w:rFonts w:ascii="宋体" w:hAnsi="宋体"/>
          <w:sz w:val="24"/>
          <w:szCs w:val="24"/>
        </w:rPr>
        <w:t>门，课程教学班</w:t>
      </w:r>
      <w:r w:rsidR="00D65D11" w:rsidRPr="00BD3DA2">
        <w:rPr>
          <w:rFonts w:ascii="宋体" w:hAnsi="宋体" w:hint="eastAsia"/>
          <w:sz w:val="24"/>
          <w:szCs w:val="24"/>
        </w:rPr>
        <w:t>337</w:t>
      </w:r>
      <w:r w:rsidRPr="00BD3DA2">
        <w:rPr>
          <w:rFonts w:ascii="宋体" w:hAnsi="宋体"/>
          <w:sz w:val="24"/>
          <w:szCs w:val="24"/>
        </w:rPr>
        <w:t>个。</w:t>
      </w:r>
      <w:r w:rsidRPr="00BD3DA2">
        <w:rPr>
          <w:rFonts w:ascii="宋体" w:hAnsi="宋体" w:hint="eastAsia"/>
          <w:sz w:val="24"/>
          <w:szCs w:val="24"/>
        </w:rPr>
        <w:t>主讲本科课程的教授</w:t>
      </w:r>
      <w:r w:rsidR="00D65D11" w:rsidRPr="00BD3DA2">
        <w:rPr>
          <w:rFonts w:ascii="宋体" w:hAnsi="宋体" w:hint="eastAsia"/>
          <w:sz w:val="24"/>
          <w:szCs w:val="24"/>
        </w:rPr>
        <w:t>60</w:t>
      </w:r>
      <w:r w:rsidRPr="00BD3DA2">
        <w:rPr>
          <w:rFonts w:ascii="宋体" w:hAnsi="宋体" w:hint="eastAsia"/>
          <w:sz w:val="24"/>
          <w:szCs w:val="24"/>
        </w:rPr>
        <w:t>人，</w:t>
      </w:r>
      <w:r w:rsidRPr="00BD3DA2">
        <w:rPr>
          <w:rFonts w:ascii="宋体" w:hAnsi="宋体"/>
          <w:sz w:val="24"/>
          <w:szCs w:val="24"/>
        </w:rPr>
        <w:t>讲授本科课程门次数</w:t>
      </w:r>
      <w:r w:rsidR="00D65D11" w:rsidRPr="00BD3DA2">
        <w:rPr>
          <w:rFonts w:ascii="宋体" w:hAnsi="宋体" w:hint="eastAsia"/>
          <w:sz w:val="24"/>
          <w:szCs w:val="24"/>
        </w:rPr>
        <w:t>327</w:t>
      </w:r>
      <w:r w:rsidRPr="00BD3DA2">
        <w:rPr>
          <w:rFonts w:ascii="宋体" w:hAnsi="宋体"/>
          <w:sz w:val="24"/>
          <w:szCs w:val="24"/>
        </w:rPr>
        <w:t>门，主讲本科课程的教授占教授总数的</w:t>
      </w:r>
      <w:r w:rsidRPr="00BD3DA2">
        <w:rPr>
          <w:rFonts w:ascii="宋体" w:hAnsi="宋体" w:hint="eastAsia"/>
          <w:sz w:val="24"/>
          <w:szCs w:val="24"/>
        </w:rPr>
        <w:t>9</w:t>
      </w:r>
      <w:r w:rsidR="00D65D11" w:rsidRPr="00BD3DA2">
        <w:rPr>
          <w:rFonts w:ascii="宋体" w:hAnsi="宋体" w:hint="eastAsia"/>
          <w:sz w:val="24"/>
          <w:szCs w:val="24"/>
        </w:rPr>
        <w:t>8.55</w:t>
      </w:r>
      <w:r w:rsidRPr="00BD3DA2">
        <w:rPr>
          <w:rFonts w:ascii="宋体" w:hAnsi="宋体"/>
          <w:sz w:val="24"/>
          <w:szCs w:val="24"/>
        </w:rPr>
        <w:t>%。</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（三）教学经费投入情况</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sz w:val="24"/>
          <w:szCs w:val="24"/>
        </w:rPr>
        <w:t>201</w:t>
      </w:r>
      <w:r w:rsidR="00E52CA1" w:rsidRPr="00BD3DA2">
        <w:rPr>
          <w:rFonts w:ascii="宋体" w:hAnsi="宋体" w:hint="eastAsia"/>
          <w:sz w:val="24"/>
          <w:szCs w:val="24"/>
        </w:rPr>
        <w:t>7</w:t>
      </w:r>
      <w:r w:rsidRPr="00BD3DA2">
        <w:rPr>
          <w:rFonts w:ascii="宋体" w:hAnsi="宋体" w:hint="eastAsia"/>
          <w:sz w:val="24"/>
          <w:szCs w:val="24"/>
        </w:rPr>
        <w:t>年度，学校为保障本科人才培养质量，继续加大教学经费投入。学校决算支出</w:t>
      </w:r>
      <w:r w:rsidR="00486291" w:rsidRPr="00BD3DA2">
        <w:rPr>
          <w:rFonts w:ascii="宋体" w:hAnsi="宋体" w:hint="eastAsia"/>
          <w:sz w:val="24"/>
          <w:szCs w:val="24"/>
        </w:rPr>
        <w:t>24435.54</w:t>
      </w:r>
      <w:r w:rsidRPr="00BD3DA2">
        <w:rPr>
          <w:rFonts w:ascii="宋体" w:hAnsi="宋体" w:hint="eastAsia"/>
          <w:sz w:val="24"/>
          <w:szCs w:val="24"/>
        </w:rPr>
        <w:t>万元，其中教学支出</w:t>
      </w:r>
      <w:r w:rsidR="00486291" w:rsidRPr="00BD3DA2">
        <w:rPr>
          <w:rFonts w:ascii="宋体" w:hAnsi="宋体" w:hint="eastAsia"/>
          <w:sz w:val="24"/>
          <w:szCs w:val="24"/>
        </w:rPr>
        <w:t>2933.40</w:t>
      </w:r>
      <w:r w:rsidRPr="00BD3DA2">
        <w:rPr>
          <w:rFonts w:ascii="宋体" w:hAnsi="宋体" w:hint="eastAsia"/>
          <w:sz w:val="24"/>
          <w:szCs w:val="24"/>
        </w:rPr>
        <w:t>万元；本科教学日常运行支出</w:t>
      </w:r>
      <w:r w:rsidR="00486291" w:rsidRPr="00BD3DA2">
        <w:rPr>
          <w:rFonts w:ascii="宋体" w:hAnsi="宋体" w:hint="eastAsia"/>
          <w:sz w:val="24"/>
          <w:szCs w:val="24"/>
        </w:rPr>
        <w:t>2046.05</w:t>
      </w:r>
      <w:r w:rsidRPr="00BD3DA2">
        <w:rPr>
          <w:rFonts w:ascii="宋体" w:hAnsi="宋体" w:hint="eastAsia"/>
          <w:sz w:val="24"/>
          <w:szCs w:val="24"/>
        </w:rPr>
        <w:t>万元；本科专项教学经费</w:t>
      </w:r>
      <w:r w:rsidR="00486291" w:rsidRPr="00BD3DA2">
        <w:rPr>
          <w:rFonts w:ascii="宋体" w:hAnsi="宋体" w:hint="eastAsia"/>
          <w:sz w:val="24"/>
          <w:szCs w:val="24"/>
        </w:rPr>
        <w:t>415.80</w:t>
      </w:r>
      <w:r w:rsidRPr="00BD3DA2">
        <w:rPr>
          <w:rFonts w:ascii="宋体" w:hAnsi="宋体" w:hint="eastAsia"/>
          <w:sz w:val="24"/>
          <w:szCs w:val="24"/>
        </w:rPr>
        <w:t>万元；本科实验经费</w:t>
      </w:r>
      <w:r w:rsidR="00486291" w:rsidRPr="00BD3DA2">
        <w:rPr>
          <w:rFonts w:ascii="宋体" w:hAnsi="宋体" w:hint="eastAsia"/>
          <w:sz w:val="24"/>
          <w:szCs w:val="24"/>
        </w:rPr>
        <w:t>55.30</w:t>
      </w:r>
      <w:r w:rsidRPr="00BD3DA2">
        <w:rPr>
          <w:rFonts w:ascii="宋体" w:hAnsi="宋体" w:hint="eastAsia"/>
          <w:sz w:val="24"/>
          <w:szCs w:val="24"/>
        </w:rPr>
        <w:t>万元；本科实习经费</w:t>
      </w:r>
      <w:r w:rsidR="00486291" w:rsidRPr="00BD3DA2">
        <w:rPr>
          <w:rFonts w:ascii="宋体" w:hAnsi="宋体" w:hint="eastAsia"/>
          <w:sz w:val="24"/>
          <w:szCs w:val="24"/>
        </w:rPr>
        <w:t>140.15</w:t>
      </w:r>
      <w:r w:rsidRPr="00BD3DA2">
        <w:rPr>
          <w:rFonts w:ascii="宋体" w:hAnsi="宋体" w:hint="eastAsia"/>
          <w:sz w:val="24"/>
          <w:szCs w:val="24"/>
        </w:rPr>
        <w:t>万元。</w:t>
      </w:r>
    </w:p>
    <w:p w:rsidR="00CC3A32" w:rsidRPr="00470279" w:rsidRDefault="00CC3A32" w:rsidP="00470279">
      <w:pPr>
        <w:spacing w:line="360" w:lineRule="auto"/>
        <w:ind w:firstLineChars="200" w:firstLine="640"/>
        <w:rPr>
          <w:rFonts w:ascii="宋体" w:hAnsi="宋体"/>
          <w:color w:val="000000"/>
          <w:sz w:val="32"/>
          <w:szCs w:val="32"/>
        </w:rPr>
      </w:pPr>
    </w:p>
    <w:p w:rsidR="00CC3A32" w:rsidRPr="001F1499" w:rsidRDefault="00CC3A32" w:rsidP="001F1499">
      <w:pPr>
        <w:adjustRightInd w:val="0"/>
        <w:snapToGrid w:val="0"/>
        <w:spacing w:line="360" w:lineRule="auto"/>
        <w:ind w:firstLineChars="200" w:firstLine="640"/>
        <w:jc w:val="center"/>
        <w:rPr>
          <w:rFonts w:ascii="黑体" w:eastAsia="黑体" w:hAnsi="黑体"/>
          <w:color w:val="000000"/>
          <w:sz w:val="32"/>
          <w:szCs w:val="32"/>
        </w:rPr>
      </w:pPr>
      <w:r w:rsidRPr="00470279">
        <w:rPr>
          <w:rFonts w:ascii="宋体" w:hAnsi="宋体"/>
          <w:noProof/>
          <w:color w:val="000000"/>
          <w:sz w:val="32"/>
          <w:szCs w:val="32"/>
        </w:rPr>
        <w:lastRenderedPageBreak/>
        <w:drawing>
          <wp:inline distT="0" distB="0" distL="0" distR="0">
            <wp:extent cx="4373880" cy="2259965"/>
            <wp:effectExtent l="0" t="0" r="0" b="0"/>
            <wp:docPr id="6"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3A32" w:rsidRPr="004600E1" w:rsidRDefault="00CC3A32" w:rsidP="004600E1">
      <w:pPr>
        <w:adjustRightInd w:val="0"/>
        <w:snapToGrid w:val="0"/>
        <w:jc w:val="center"/>
        <w:rPr>
          <w:rFonts w:ascii="宋体" w:hAnsi="宋体"/>
          <w:szCs w:val="21"/>
        </w:rPr>
      </w:pPr>
      <w:r w:rsidRPr="004600E1">
        <w:rPr>
          <w:rFonts w:ascii="宋体" w:hAnsi="宋体" w:hint="eastAsia"/>
          <w:szCs w:val="21"/>
        </w:rPr>
        <w:t>图</w:t>
      </w:r>
      <w:r w:rsidR="0056433F" w:rsidRPr="004600E1">
        <w:rPr>
          <w:rFonts w:ascii="宋体" w:hAnsi="宋体" w:hint="eastAsia"/>
          <w:szCs w:val="21"/>
        </w:rPr>
        <w:t>3</w:t>
      </w:r>
      <w:r w:rsidR="00A152FF" w:rsidRPr="004600E1">
        <w:rPr>
          <w:rFonts w:ascii="宋体" w:hAnsi="宋体" w:hint="eastAsia"/>
          <w:szCs w:val="21"/>
        </w:rPr>
        <w:t xml:space="preserve"> </w:t>
      </w:r>
      <w:r w:rsidRPr="004600E1">
        <w:rPr>
          <w:rFonts w:ascii="宋体" w:hAnsi="宋体" w:hint="eastAsia"/>
          <w:szCs w:val="21"/>
        </w:rPr>
        <w:t>本科教学经费支出结构图</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（四）办学条件</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学校有南坝和莲湖两个校区，占地面积</w:t>
      </w:r>
      <w:r w:rsidR="00504971" w:rsidRPr="00BD3DA2">
        <w:rPr>
          <w:rFonts w:ascii="宋体" w:hAnsi="宋体" w:hint="eastAsia"/>
          <w:sz w:val="24"/>
          <w:szCs w:val="24"/>
        </w:rPr>
        <w:t>71.22</w:t>
      </w:r>
      <w:r w:rsidRPr="00BD3DA2">
        <w:rPr>
          <w:rFonts w:ascii="宋体" w:hAnsi="宋体" w:hint="eastAsia"/>
          <w:sz w:val="24"/>
          <w:szCs w:val="24"/>
        </w:rPr>
        <w:t>万平方米，生均</w:t>
      </w:r>
      <w:r w:rsidR="00504971" w:rsidRPr="00BD3DA2">
        <w:rPr>
          <w:rFonts w:ascii="宋体" w:hAnsi="宋体" w:hint="eastAsia"/>
          <w:sz w:val="24"/>
          <w:szCs w:val="24"/>
        </w:rPr>
        <w:t>53.18</w:t>
      </w:r>
      <w:r w:rsidRPr="00BD3DA2">
        <w:rPr>
          <w:rFonts w:ascii="宋体" w:hAnsi="宋体" w:hint="eastAsia"/>
          <w:sz w:val="24"/>
          <w:szCs w:val="24"/>
        </w:rPr>
        <w:t>平方米；校舍面积32.08万平方米；教学及辅助用房面积</w:t>
      </w:r>
      <w:r w:rsidR="00504971" w:rsidRPr="00BD3DA2">
        <w:rPr>
          <w:rFonts w:ascii="宋体" w:hAnsi="宋体" w:hint="eastAsia"/>
          <w:sz w:val="24"/>
          <w:szCs w:val="24"/>
        </w:rPr>
        <w:t>127793</w:t>
      </w:r>
      <w:r w:rsidRPr="00BD3DA2">
        <w:rPr>
          <w:rFonts w:ascii="宋体" w:hAnsi="宋体" w:hint="eastAsia"/>
          <w:sz w:val="24"/>
          <w:szCs w:val="24"/>
        </w:rPr>
        <w:t>平方米，行政办公用房面积</w:t>
      </w:r>
      <w:smartTag w:uri="urn:schemas-microsoft-com:office:smarttags" w:element="chmetcnv">
        <w:smartTagPr>
          <w:attr w:name="UnitName" w:val="平方米"/>
          <w:attr w:name="SourceValue" w:val="7170"/>
          <w:attr w:name="HasSpace" w:val="False"/>
          <w:attr w:name="Negative" w:val="False"/>
          <w:attr w:name="NumberType" w:val="1"/>
          <w:attr w:name="TCSC" w:val="0"/>
        </w:smartTagPr>
        <w:r w:rsidRPr="00BD3DA2">
          <w:rPr>
            <w:rFonts w:ascii="宋体" w:hAnsi="宋体"/>
            <w:sz w:val="24"/>
            <w:szCs w:val="24"/>
          </w:rPr>
          <w:t>7170</w:t>
        </w:r>
        <w:r w:rsidRPr="00BD3DA2">
          <w:rPr>
            <w:rFonts w:ascii="宋体" w:hAnsi="宋体" w:hint="eastAsia"/>
            <w:sz w:val="24"/>
            <w:szCs w:val="24"/>
          </w:rPr>
          <w:t>平方米</w:t>
        </w:r>
      </w:smartTag>
      <w:r w:rsidRPr="00BD3DA2">
        <w:rPr>
          <w:rFonts w:ascii="宋体" w:hAnsi="宋体" w:hint="eastAsia"/>
          <w:sz w:val="24"/>
          <w:szCs w:val="24"/>
        </w:rPr>
        <w:t>，生均教学行政用房面积</w:t>
      </w:r>
      <w:r w:rsidRPr="00BD3DA2">
        <w:rPr>
          <w:rFonts w:ascii="宋体" w:hAnsi="宋体"/>
          <w:sz w:val="24"/>
          <w:szCs w:val="24"/>
        </w:rPr>
        <w:t>10.</w:t>
      </w:r>
      <w:r w:rsidR="00504971" w:rsidRPr="00BD3DA2">
        <w:rPr>
          <w:rFonts w:ascii="宋体" w:hAnsi="宋体" w:hint="eastAsia"/>
          <w:sz w:val="24"/>
          <w:szCs w:val="24"/>
        </w:rPr>
        <w:t>08</w:t>
      </w:r>
      <w:r w:rsidRPr="00BD3DA2">
        <w:rPr>
          <w:rFonts w:ascii="宋体" w:hAnsi="宋体" w:hint="eastAsia"/>
          <w:sz w:val="24"/>
          <w:szCs w:val="24"/>
        </w:rPr>
        <w:t>平方米；宿舍面积96390.</w:t>
      </w:r>
      <w:r w:rsidR="00504971" w:rsidRPr="00BD3DA2">
        <w:rPr>
          <w:rFonts w:ascii="宋体" w:hAnsi="宋体" w:hint="eastAsia"/>
          <w:sz w:val="24"/>
          <w:szCs w:val="24"/>
        </w:rPr>
        <w:t>2</w:t>
      </w:r>
      <w:r w:rsidRPr="00BD3DA2">
        <w:rPr>
          <w:rFonts w:ascii="宋体" w:hAnsi="宋体" w:hint="eastAsia"/>
          <w:sz w:val="24"/>
          <w:szCs w:val="24"/>
        </w:rPr>
        <w:t>平方米，生均</w:t>
      </w:r>
      <w:r w:rsidR="00504971" w:rsidRPr="00BD3DA2">
        <w:rPr>
          <w:rFonts w:ascii="宋体" w:hAnsi="宋体" w:hint="eastAsia"/>
          <w:sz w:val="24"/>
          <w:szCs w:val="24"/>
        </w:rPr>
        <w:t>7.2</w:t>
      </w:r>
      <w:r w:rsidRPr="00BD3DA2">
        <w:rPr>
          <w:rFonts w:ascii="宋体" w:hAnsi="宋体" w:hint="eastAsia"/>
          <w:sz w:val="24"/>
          <w:szCs w:val="24"/>
        </w:rPr>
        <w:t>平方米。截止</w:t>
      </w:r>
      <w:r w:rsidRPr="00BD3DA2">
        <w:rPr>
          <w:rFonts w:ascii="宋体" w:hAnsi="宋体"/>
          <w:sz w:val="24"/>
          <w:szCs w:val="24"/>
        </w:rPr>
        <w:t>201</w:t>
      </w:r>
      <w:r w:rsidR="00504971" w:rsidRPr="00BD3DA2">
        <w:rPr>
          <w:rFonts w:ascii="宋体" w:hAnsi="宋体" w:hint="eastAsia"/>
          <w:sz w:val="24"/>
          <w:szCs w:val="24"/>
        </w:rPr>
        <w:t>8</w:t>
      </w:r>
      <w:r w:rsidRPr="00BD3DA2">
        <w:rPr>
          <w:rFonts w:ascii="宋体" w:hAnsi="宋体" w:hint="eastAsia"/>
          <w:sz w:val="24"/>
          <w:szCs w:val="24"/>
        </w:rPr>
        <w:t>年</w:t>
      </w:r>
      <w:r w:rsidR="00504971" w:rsidRPr="00BD3DA2">
        <w:rPr>
          <w:rFonts w:ascii="宋体" w:hAnsi="宋体" w:hint="eastAsia"/>
          <w:sz w:val="24"/>
          <w:szCs w:val="24"/>
        </w:rPr>
        <w:t>9月</w:t>
      </w:r>
      <w:r w:rsidRPr="00BD3DA2">
        <w:rPr>
          <w:rFonts w:ascii="宋体" w:hAnsi="宋体" w:hint="eastAsia"/>
          <w:sz w:val="24"/>
          <w:szCs w:val="24"/>
        </w:rPr>
        <w:t>，教学科研仪器设备总值</w:t>
      </w:r>
      <w:r w:rsidR="00504971" w:rsidRPr="00BD3DA2">
        <w:rPr>
          <w:rFonts w:ascii="宋体" w:hAnsi="宋体" w:hint="eastAsia"/>
          <w:sz w:val="24"/>
          <w:szCs w:val="24"/>
        </w:rPr>
        <w:t>8971.13</w:t>
      </w:r>
      <w:r w:rsidRPr="00BD3DA2">
        <w:rPr>
          <w:rFonts w:ascii="宋体" w:hAnsi="宋体" w:hint="eastAsia"/>
          <w:sz w:val="24"/>
          <w:szCs w:val="24"/>
        </w:rPr>
        <w:t>万元，生均</w:t>
      </w:r>
      <w:r w:rsidR="00504971" w:rsidRPr="00BD3DA2">
        <w:rPr>
          <w:rFonts w:ascii="宋体" w:hAnsi="宋体" w:hint="eastAsia"/>
          <w:sz w:val="24"/>
          <w:szCs w:val="24"/>
        </w:rPr>
        <w:t>6640</w:t>
      </w:r>
      <w:r w:rsidRPr="00BD3DA2">
        <w:rPr>
          <w:rFonts w:ascii="宋体" w:hAnsi="宋体" w:hint="eastAsia"/>
          <w:sz w:val="24"/>
          <w:szCs w:val="24"/>
        </w:rPr>
        <w:t>元。图书馆有馆藏纸质文献13</w:t>
      </w:r>
      <w:r w:rsidR="00504971" w:rsidRPr="00BD3DA2">
        <w:rPr>
          <w:rFonts w:ascii="宋体" w:hAnsi="宋体" w:hint="eastAsia"/>
          <w:sz w:val="24"/>
          <w:szCs w:val="24"/>
        </w:rPr>
        <w:t>9.58</w:t>
      </w:r>
      <w:r w:rsidRPr="00BD3DA2">
        <w:rPr>
          <w:rFonts w:ascii="宋体" w:hAnsi="宋体" w:hint="eastAsia"/>
          <w:sz w:val="24"/>
          <w:szCs w:val="24"/>
        </w:rPr>
        <w:t>万册，生均</w:t>
      </w:r>
      <w:r w:rsidR="00504971" w:rsidRPr="00BD3DA2">
        <w:rPr>
          <w:rFonts w:ascii="宋体" w:hAnsi="宋体" w:hint="eastAsia"/>
          <w:sz w:val="24"/>
          <w:szCs w:val="24"/>
        </w:rPr>
        <w:t>103.32</w:t>
      </w:r>
      <w:r w:rsidRPr="00BD3DA2">
        <w:rPr>
          <w:rFonts w:ascii="宋体" w:hAnsi="宋体" w:hint="eastAsia"/>
          <w:sz w:val="24"/>
          <w:szCs w:val="24"/>
        </w:rPr>
        <w:t>册</w:t>
      </w:r>
      <w:r w:rsidRPr="00BD3DA2">
        <w:rPr>
          <w:rFonts w:ascii="宋体" w:hAnsi="宋体"/>
          <w:sz w:val="24"/>
          <w:szCs w:val="24"/>
        </w:rPr>
        <w:t>,</w:t>
      </w:r>
      <w:r w:rsidRPr="00BD3DA2">
        <w:rPr>
          <w:rFonts w:ascii="宋体" w:hAnsi="宋体" w:hint="eastAsia"/>
          <w:sz w:val="24"/>
          <w:szCs w:val="24"/>
        </w:rPr>
        <w:t>新增图书共计</w:t>
      </w:r>
      <w:r w:rsidR="00504971" w:rsidRPr="00BD3DA2">
        <w:rPr>
          <w:rFonts w:ascii="宋体" w:hAnsi="宋体" w:hint="eastAsia"/>
          <w:sz w:val="24"/>
          <w:szCs w:val="24"/>
        </w:rPr>
        <w:t>5.03</w:t>
      </w:r>
      <w:r w:rsidRPr="00BD3DA2">
        <w:rPr>
          <w:rFonts w:ascii="宋体" w:hAnsi="宋体" w:hint="eastAsia"/>
          <w:sz w:val="24"/>
          <w:szCs w:val="24"/>
        </w:rPr>
        <w:t>万册，生均进书量为</w:t>
      </w:r>
      <w:r w:rsidR="00504971" w:rsidRPr="00BD3DA2">
        <w:rPr>
          <w:rFonts w:ascii="宋体" w:hAnsi="宋体" w:hint="eastAsia"/>
          <w:sz w:val="24"/>
          <w:szCs w:val="24"/>
        </w:rPr>
        <w:t>3.72</w:t>
      </w:r>
      <w:r w:rsidRPr="00BD3DA2">
        <w:rPr>
          <w:rFonts w:ascii="宋体" w:hAnsi="宋体" w:hint="eastAsia"/>
          <w:sz w:val="24"/>
          <w:szCs w:val="24"/>
        </w:rPr>
        <w:t>册；电子图书</w:t>
      </w:r>
      <w:r w:rsidR="00504971" w:rsidRPr="00BD3DA2">
        <w:rPr>
          <w:rFonts w:ascii="宋体" w:hAnsi="宋体" w:hint="eastAsia"/>
          <w:sz w:val="24"/>
          <w:szCs w:val="24"/>
        </w:rPr>
        <w:t>6275</w:t>
      </w:r>
      <w:r w:rsidRPr="00BD3DA2">
        <w:rPr>
          <w:rFonts w:ascii="宋体" w:hAnsi="宋体"/>
          <w:sz w:val="24"/>
          <w:szCs w:val="24"/>
        </w:rPr>
        <w:t>GB</w:t>
      </w:r>
      <w:r w:rsidRPr="00BD3DA2">
        <w:rPr>
          <w:rFonts w:ascii="宋体" w:hAnsi="宋体" w:hint="eastAsia"/>
          <w:sz w:val="24"/>
          <w:szCs w:val="24"/>
        </w:rPr>
        <w:t>；电子图书、电子期刊数</w:t>
      </w:r>
      <w:r w:rsidR="00504971" w:rsidRPr="00BD3DA2">
        <w:rPr>
          <w:rFonts w:ascii="宋体" w:hAnsi="宋体" w:hint="eastAsia"/>
          <w:sz w:val="24"/>
          <w:szCs w:val="24"/>
        </w:rPr>
        <w:t>611221</w:t>
      </w:r>
      <w:r w:rsidRPr="00BD3DA2">
        <w:rPr>
          <w:rFonts w:ascii="宋体" w:hAnsi="宋体" w:hint="eastAsia"/>
          <w:sz w:val="24"/>
          <w:szCs w:val="24"/>
        </w:rPr>
        <w:t>种。校园网光纤两个校区全覆盖，主干</w:t>
      </w:r>
      <w:r w:rsidR="00E84AD5" w:rsidRPr="00BD3DA2">
        <w:rPr>
          <w:rFonts w:ascii="宋体" w:hAnsi="宋体" w:hint="eastAsia"/>
          <w:sz w:val="24"/>
          <w:szCs w:val="24"/>
        </w:rPr>
        <w:t>万</w:t>
      </w:r>
      <w:r w:rsidRPr="00BD3DA2">
        <w:rPr>
          <w:rFonts w:ascii="宋体" w:hAnsi="宋体" w:hint="eastAsia"/>
          <w:sz w:val="24"/>
          <w:szCs w:val="24"/>
        </w:rPr>
        <w:t>兆互连，</w:t>
      </w:r>
      <w:r w:rsidR="0092274B" w:rsidRPr="00BD3DA2">
        <w:rPr>
          <w:rFonts w:ascii="宋体" w:hAnsi="宋体" w:hint="eastAsia"/>
          <w:sz w:val="24"/>
          <w:szCs w:val="24"/>
        </w:rPr>
        <w:t>在线服务器60台,</w:t>
      </w:r>
      <w:r w:rsidRPr="00BD3DA2">
        <w:rPr>
          <w:rFonts w:ascii="宋体" w:hAnsi="宋体" w:hint="eastAsia"/>
          <w:sz w:val="24"/>
          <w:szCs w:val="24"/>
        </w:rPr>
        <w:t>网络出口带宽</w:t>
      </w:r>
      <w:r w:rsidRPr="00BD3DA2">
        <w:rPr>
          <w:rFonts w:ascii="宋体" w:hAnsi="宋体"/>
          <w:sz w:val="24"/>
          <w:szCs w:val="24"/>
        </w:rPr>
        <w:t>2</w:t>
      </w:r>
      <w:r w:rsidRPr="00BD3DA2">
        <w:rPr>
          <w:rFonts w:ascii="宋体" w:hAnsi="宋体" w:hint="eastAsia"/>
          <w:sz w:val="24"/>
          <w:szCs w:val="24"/>
        </w:rPr>
        <w:t>0</w:t>
      </w:r>
      <w:r w:rsidRPr="00BD3DA2">
        <w:rPr>
          <w:rFonts w:ascii="宋体" w:hAnsi="宋体"/>
          <w:sz w:val="24"/>
          <w:szCs w:val="24"/>
        </w:rPr>
        <w:t>G</w:t>
      </w:r>
      <w:r w:rsidRPr="00BD3DA2">
        <w:rPr>
          <w:rFonts w:ascii="宋体" w:hAnsi="宋体" w:hint="eastAsia"/>
          <w:sz w:val="24"/>
          <w:szCs w:val="24"/>
        </w:rPr>
        <w:t>，</w:t>
      </w:r>
      <w:r w:rsidR="004E48C1" w:rsidRPr="00BD3DA2">
        <w:rPr>
          <w:rFonts w:ascii="宋体" w:hAnsi="宋体" w:hint="eastAsia"/>
          <w:sz w:val="24"/>
          <w:szCs w:val="24"/>
        </w:rPr>
        <w:t>C类IP地址4128个，无线网络AP323个，</w:t>
      </w:r>
      <w:r w:rsidRPr="00BD3DA2">
        <w:rPr>
          <w:rFonts w:ascii="宋体" w:hAnsi="宋体" w:hint="eastAsia"/>
          <w:sz w:val="24"/>
          <w:szCs w:val="24"/>
        </w:rPr>
        <w:t>网络信息点</w:t>
      </w:r>
      <w:r w:rsidR="0092274B" w:rsidRPr="00BD3DA2">
        <w:rPr>
          <w:rFonts w:ascii="宋体" w:hAnsi="宋体" w:hint="eastAsia"/>
          <w:sz w:val="24"/>
          <w:szCs w:val="24"/>
        </w:rPr>
        <w:t>9900</w:t>
      </w:r>
      <w:r w:rsidRPr="00BD3DA2">
        <w:rPr>
          <w:rFonts w:ascii="宋体" w:hAnsi="宋体" w:hint="eastAsia"/>
          <w:sz w:val="24"/>
          <w:szCs w:val="24"/>
        </w:rPr>
        <w:t>多个</w:t>
      </w:r>
      <w:r w:rsidRPr="00BD3DA2">
        <w:rPr>
          <w:rFonts w:ascii="宋体" w:hAnsi="宋体"/>
          <w:sz w:val="24"/>
          <w:szCs w:val="24"/>
        </w:rPr>
        <w:t>,</w:t>
      </w:r>
      <w:r w:rsidR="0092274B" w:rsidRPr="00BD3DA2">
        <w:rPr>
          <w:rFonts w:ascii="宋体" w:hAnsi="宋体" w:hint="eastAsia"/>
          <w:sz w:val="24"/>
          <w:szCs w:val="24"/>
        </w:rPr>
        <w:t xml:space="preserve"> 入网计算机10000余台,</w:t>
      </w:r>
      <w:r w:rsidR="0091535F" w:rsidRPr="00BD3DA2">
        <w:rPr>
          <w:rFonts w:ascii="宋体" w:hAnsi="宋体" w:hint="eastAsia"/>
          <w:sz w:val="24"/>
          <w:szCs w:val="24"/>
        </w:rPr>
        <w:t>管理信息系统数据总量近100GB</w:t>
      </w:r>
      <w:r w:rsidRPr="00BD3DA2">
        <w:rPr>
          <w:rFonts w:ascii="宋体" w:hAnsi="宋体" w:hint="eastAsia"/>
          <w:sz w:val="24"/>
          <w:szCs w:val="24"/>
        </w:rPr>
        <w:t>，</w:t>
      </w:r>
      <w:r w:rsidR="0091535F" w:rsidRPr="00BD3DA2">
        <w:rPr>
          <w:rFonts w:ascii="宋体" w:hAnsi="宋体" w:hint="eastAsia"/>
          <w:sz w:val="24"/>
          <w:szCs w:val="24"/>
        </w:rPr>
        <w:t>从事信息化工作人数近60人，</w:t>
      </w:r>
      <w:r w:rsidRPr="00BD3DA2">
        <w:rPr>
          <w:rFonts w:ascii="宋体" w:hAnsi="宋体" w:hint="eastAsia"/>
          <w:sz w:val="24"/>
          <w:szCs w:val="24"/>
        </w:rPr>
        <w:t>已建成覆盖新老校区的“校园一卡通”系统，并与图书借阅对接，搭建起了包括“统一信息门户、统一身份认证、数据整合与共享平台”的校园信息核心业务平台。</w:t>
      </w:r>
    </w:p>
    <w:p w:rsidR="00CC3A32" w:rsidRPr="004A02D8" w:rsidRDefault="00CC3A32" w:rsidP="004A02D8">
      <w:pPr>
        <w:adjustRightInd w:val="0"/>
        <w:snapToGrid w:val="0"/>
        <w:jc w:val="left"/>
        <w:rPr>
          <w:rFonts w:ascii="黑体" w:eastAsia="黑体" w:hAnsi="黑体"/>
          <w:sz w:val="30"/>
          <w:szCs w:val="30"/>
        </w:rPr>
      </w:pPr>
      <w:r w:rsidRPr="004A02D8">
        <w:rPr>
          <w:rFonts w:ascii="黑体" w:eastAsia="黑体" w:hAnsi="黑体" w:hint="eastAsia"/>
          <w:sz w:val="30"/>
          <w:szCs w:val="30"/>
        </w:rPr>
        <w:t>三、教学建设与改革</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（一）专业建设</w:t>
      </w:r>
    </w:p>
    <w:p w:rsidR="00FD2D72" w:rsidRPr="00BD3DA2" w:rsidRDefault="00CA683E" w:rsidP="00BD3DA2">
      <w:pPr>
        <w:spacing w:line="400" w:lineRule="exact"/>
        <w:ind w:firstLineChars="200" w:firstLine="480"/>
        <w:rPr>
          <w:rFonts w:ascii="宋体" w:hAnsi="宋体"/>
          <w:sz w:val="24"/>
          <w:szCs w:val="24"/>
        </w:rPr>
      </w:pPr>
      <w:r w:rsidRPr="00BD3DA2">
        <w:rPr>
          <w:rFonts w:ascii="宋体" w:hAnsi="宋体" w:hint="eastAsia"/>
          <w:sz w:val="24"/>
          <w:szCs w:val="24"/>
        </w:rPr>
        <w:t>学校</w:t>
      </w:r>
      <w:r w:rsidR="00CC3A32" w:rsidRPr="00BD3DA2">
        <w:rPr>
          <w:rFonts w:ascii="宋体" w:hAnsi="宋体" w:hint="eastAsia"/>
          <w:sz w:val="24"/>
          <w:szCs w:val="24"/>
        </w:rPr>
        <w:t>坚持“优化结构、突出特色、提升水平、错位发展”的原则，紧扣地方经济社会发展需求，不断优化调整专业结构，注重培育特色专业，努力为地方经济社会发展培养“三心四能五复合”的高素质应用型、复合型人才。一是积极申报地方经济社会发展急需的新专业，</w:t>
      </w:r>
      <w:r w:rsidR="000C0F9A" w:rsidRPr="00BD3DA2">
        <w:rPr>
          <w:rFonts w:ascii="宋体" w:hAnsi="宋体" w:hint="eastAsia"/>
          <w:sz w:val="24"/>
          <w:szCs w:val="24"/>
        </w:rPr>
        <w:t>水质科学与技术、知识产权、舞蹈学三</w:t>
      </w:r>
      <w:r w:rsidR="00CC3A32" w:rsidRPr="00BD3DA2">
        <w:rPr>
          <w:rFonts w:ascii="宋体" w:hAnsi="宋体" w:hint="eastAsia"/>
          <w:sz w:val="24"/>
          <w:szCs w:val="24"/>
        </w:rPr>
        <w:t>个专业获批并于201</w:t>
      </w:r>
      <w:r w:rsidR="000C0F9A" w:rsidRPr="00BD3DA2">
        <w:rPr>
          <w:rFonts w:ascii="宋体" w:hAnsi="宋体" w:hint="eastAsia"/>
          <w:sz w:val="24"/>
          <w:szCs w:val="24"/>
        </w:rPr>
        <w:t>8</w:t>
      </w:r>
      <w:r w:rsidR="00CC3A32" w:rsidRPr="00BD3DA2">
        <w:rPr>
          <w:rFonts w:ascii="宋体" w:hAnsi="宋体" w:hint="eastAsia"/>
          <w:sz w:val="24"/>
          <w:szCs w:val="24"/>
        </w:rPr>
        <w:t>年9月开始招生，专业总数达</w:t>
      </w:r>
      <w:r w:rsidR="000C0F9A" w:rsidRPr="00BD3DA2">
        <w:rPr>
          <w:rFonts w:ascii="宋体" w:hAnsi="宋体" w:hint="eastAsia"/>
          <w:sz w:val="24"/>
          <w:szCs w:val="24"/>
        </w:rPr>
        <w:t>50</w:t>
      </w:r>
      <w:r w:rsidR="00CC3A32" w:rsidRPr="00BD3DA2">
        <w:rPr>
          <w:rFonts w:ascii="宋体" w:hAnsi="宋体" w:hint="eastAsia"/>
          <w:sz w:val="24"/>
          <w:szCs w:val="24"/>
        </w:rPr>
        <w:t>个。二是不断优化调整学科专业结构，撤销了</w:t>
      </w:r>
      <w:r w:rsidR="000C0F9A" w:rsidRPr="00BD3DA2">
        <w:rPr>
          <w:rFonts w:ascii="宋体" w:hAnsi="宋体" w:hint="eastAsia"/>
          <w:sz w:val="24"/>
          <w:szCs w:val="24"/>
        </w:rPr>
        <w:t>产品设计本科专业和</w:t>
      </w:r>
      <w:r w:rsidR="00CC3A32" w:rsidRPr="00BD3DA2">
        <w:rPr>
          <w:rFonts w:ascii="宋体" w:hAnsi="宋体" w:hint="eastAsia"/>
          <w:sz w:val="24"/>
          <w:szCs w:val="24"/>
        </w:rPr>
        <w:t>部分专科专业。三是组织开展新增学士学位专业授予权评审，新增3个学士学位授权专业，即</w:t>
      </w:r>
      <w:r w:rsidR="0060377E" w:rsidRPr="00BD3DA2">
        <w:rPr>
          <w:rFonts w:ascii="宋体" w:hAnsi="宋体" w:hint="eastAsia"/>
          <w:sz w:val="24"/>
          <w:szCs w:val="24"/>
        </w:rPr>
        <w:t>土木工程、酒店管理、汉语国际教育</w:t>
      </w:r>
      <w:r w:rsidR="00CC3A32" w:rsidRPr="00BD3DA2">
        <w:rPr>
          <w:rFonts w:ascii="宋体" w:hAnsi="宋体" w:hint="eastAsia"/>
          <w:sz w:val="24"/>
          <w:szCs w:val="24"/>
        </w:rPr>
        <w:t>，学士学位授权专业达</w:t>
      </w:r>
      <w:r w:rsidR="00621F7B" w:rsidRPr="00BD3DA2">
        <w:rPr>
          <w:rFonts w:ascii="宋体" w:hAnsi="宋体" w:hint="eastAsia"/>
          <w:sz w:val="24"/>
          <w:szCs w:val="24"/>
        </w:rPr>
        <w:t>到</w:t>
      </w:r>
      <w:r w:rsidR="004C7775" w:rsidRPr="00BD3DA2">
        <w:rPr>
          <w:rFonts w:ascii="宋体" w:hAnsi="宋体" w:hint="eastAsia"/>
          <w:sz w:val="24"/>
          <w:szCs w:val="24"/>
        </w:rPr>
        <w:t>40</w:t>
      </w:r>
      <w:r w:rsidR="00CC3A32" w:rsidRPr="00BD3DA2">
        <w:rPr>
          <w:rFonts w:ascii="宋体" w:hAnsi="宋体" w:hint="eastAsia"/>
          <w:sz w:val="24"/>
          <w:szCs w:val="24"/>
        </w:rPr>
        <w:t>个。</w:t>
      </w:r>
      <w:r w:rsidR="00B74789" w:rsidRPr="00BD3DA2">
        <w:rPr>
          <w:rFonts w:ascii="宋体" w:hAnsi="宋体" w:hint="eastAsia"/>
          <w:sz w:val="24"/>
          <w:szCs w:val="24"/>
        </w:rPr>
        <w:t>四是</w:t>
      </w:r>
      <w:r w:rsidR="00FD2D72" w:rsidRPr="00BD3DA2">
        <w:rPr>
          <w:rFonts w:ascii="宋体" w:hAnsi="宋体"/>
          <w:sz w:val="24"/>
          <w:szCs w:val="24"/>
        </w:rPr>
        <w:t>加强应用型示范专业建设。</w:t>
      </w:r>
      <w:r w:rsidR="00B74789" w:rsidRPr="00BD3DA2">
        <w:rPr>
          <w:rFonts w:ascii="宋体" w:hAnsi="宋体"/>
          <w:sz w:val="24"/>
          <w:szCs w:val="24"/>
        </w:rPr>
        <w:t>机械工程、广播电视编导</w:t>
      </w:r>
      <w:r w:rsidR="00621F7B" w:rsidRPr="00BD3DA2">
        <w:rPr>
          <w:rFonts w:ascii="宋体" w:hAnsi="宋体" w:hint="eastAsia"/>
          <w:sz w:val="24"/>
          <w:szCs w:val="24"/>
        </w:rPr>
        <w:t>2个</w:t>
      </w:r>
      <w:r w:rsidR="00B74789" w:rsidRPr="00BD3DA2">
        <w:rPr>
          <w:rFonts w:ascii="宋体" w:hAnsi="宋体"/>
          <w:sz w:val="24"/>
          <w:szCs w:val="24"/>
        </w:rPr>
        <w:t>专业获</w:t>
      </w:r>
      <w:r w:rsidR="009D2AA0" w:rsidRPr="00BD3DA2">
        <w:rPr>
          <w:rFonts w:ascii="宋体" w:hAnsi="宋体" w:hint="eastAsia"/>
          <w:sz w:val="24"/>
          <w:szCs w:val="24"/>
        </w:rPr>
        <w:t>准</w:t>
      </w:r>
      <w:r w:rsidR="00B74789" w:rsidRPr="00BD3DA2">
        <w:rPr>
          <w:rFonts w:ascii="宋体" w:hAnsi="宋体"/>
          <w:sz w:val="24"/>
          <w:szCs w:val="24"/>
        </w:rPr>
        <w:t>省级应用型示范专业立项建设</w:t>
      </w:r>
      <w:r w:rsidR="009D2AA0" w:rsidRPr="00BD3DA2">
        <w:rPr>
          <w:rFonts w:ascii="宋体" w:hAnsi="宋体" w:hint="eastAsia"/>
          <w:sz w:val="24"/>
          <w:szCs w:val="24"/>
        </w:rPr>
        <w:t>，美术学、音乐学等5个专业获准校级</w:t>
      </w:r>
      <w:r w:rsidR="009D2AA0" w:rsidRPr="00BD3DA2">
        <w:rPr>
          <w:rFonts w:ascii="宋体" w:hAnsi="宋体"/>
          <w:sz w:val="24"/>
          <w:szCs w:val="24"/>
        </w:rPr>
        <w:t>应用型示范专业立项建设</w:t>
      </w:r>
      <w:r w:rsidR="00B74789" w:rsidRPr="00BD3DA2">
        <w:rPr>
          <w:rFonts w:ascii="宋体" w:hAnsi="宋体"/>
          <w:sz w:val="24"/>
          <w:szCs w:val="24"/>
        </w:rPr>
        <w:t>。</w:t>
      </w:r>
      <w:r w:rsidR="00B74789" w:rsidRPr="00BD3DA2">
        <w:rPr>
          <w:rFonts w:ascii="宋体" w:hAnsi="宋体" w:hint="eastAsia"/>
          <w:sz w:val="24"/>
          <w:szCs w:val="24"/>
        </w:rPr>
        <w:t>五</w:t>
      </w:r>
      <w:r w:rsidR="00FD2D72" w:rsidRPr="00BD3DA2">
        <w:rPr>
          <w:rFonts w:ascii="宋体" w:hAnsi="宋体"/>
          <w:sz w:val="24"/>
          <w:szCs w:val="24"/>
        </w:rPr>
        <w:t>是实施学科专业一体化发展策略，加强八大学科专业集群建设。</w:t>
      </w:r>
      <w:r w:rsidR="00E73754" w:rsidRPr="00BD3DA2">
        <w:rPr>
          <w:rFonts w:ascii="宋体" w:hAnsi="宋体" w:hint="eastAsia"/>
          <w:sz w:val="24"/>
          <w:szCs w:val="24"/>
        </w:rPr>
        <w:t>六是</w:t>
      </w:r>
      <w:r w:rsidR="008D52B4" w:rsidRPr="00BD3DA2">
        <w:rPr>
          <w:rFonts w:ascii="宋体" w:hAnsi="宋体" w:hint="eastAsia"/>
          <w:sz w:val="24"/>
          <w:szCs w:val="24"/>
        </w:rPr>
        <w:t>学校</w:t>
      </w:r>
      <w:r w:rsidR="00E73754" w:rsidRPr="00BD3DA2">
        <w:rPr>
          <w:rFonts w:ascii="宋体" w:hAnsi="宋体" w:hint="eastAsia"/>
          <w:sz w:val="24"/>
          <w:szCs w:val="24"/>
        </w:rPr>
        <w:t>增列为四川省硕士学位授权立项建设</w:t>
      </w:r>
      <w:r w:rsidR="00E73754" w:rsidRPr="00BD3DA2">
        <w:rPr>
          <w:rFonts w:ascii="宋体" w:hAnsi="宋体" w:hint="eastAsia"/>
          <w:sz w:val="24"/>
          <w:szCs w:val="24"/>
        </w:rPr>
        <w:lastRenderedPageBreak/>
        <w:t>单位</w:t>
      </w:r>
      <w:r w:rsidR="004C7775" w:rsidRPr="00BD3DA2">
        <w:rPr>
          <w:rFonts w:ascii="宋体" w:hAnsi="宋体" w:hint="eastAsia"/>
          <w:sz w:val="24"/>
          <w:szCs w:val="24"/>
        </w:rPr>
        <w:t>，</w:t>
      </w:r>
      <w:r w:rsidR="001F083E" w:rsidRPr="00BD3DA2">
        <w:rPr>
          <w:rFonts w:ascii="宋体" w:hAnsi="宋体" w:hint="eastAsia"/>
          <w:sz w:val="24"/>
          <w:szCs w:val="24"/>
        </w:rPr>
        <w:t>标志着我校学科专业建设</w:t>
      </w:r>
      <w:r w:rsidR="004C3C73" w:rsidRPr="00BD3DA2">
        <w:rPr>
          <w:rFonts w:ascii="宋体" w:hAnsi="宋体" w:hint="eastAsia"/>
          <w:sz w:val="24"/>
          <w:szCs w:val="24"/>
        </w:rPr>
        <w:t>进入一个新的起点</w:t>
      </w:r>
      <w:r w:rsidR="00E73754" w:rsidRPr="00BD3DA2">
        <w:rPr>
          <w:rFonts w:ascii="宋体" w:hAnsi="宋体" w:hint="eastAsia"/>
          <w:sz w:val="24"/>
          <w:szCs w:val="24"/>
        </w:rPr>
        <w:t>。</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（二）课程建设</w:t>
      </w:r>
    </w:p>
    <w:p w:rsidR="00D102C4"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学校不</w:t>
      </w:r>
      <w:r w:rsidR="004C3C73" w:rsidRPr="00BD3DA2">
        <w:rPr>
          <w:rFonts w:ascii="宋体" w:hAnsi="宋体" w:hint="eastAsia"/>
          <w:sz w:val="24"/>
          <w:szCs w:val="24"/>
        </w:rPr>
        <w:t>断加大课程建设力度，课程结构得到进一步优化，课程建设成效逐渐显现</w:t>
      </w:r>
      <w:r w:rsidRPr="00BD3DA2">
        <w:rPr>
          <w:rFonts w:ascii="宋体" w:hAnsi="宋体" w:hint="eastAsia"/>
          <w:sz w:val="24"/>
          <w:szCs w:val="24"/>
        </w:rPr>
        <w:t>。</w:t>
      </w:r>
      <w:r w:rsidR="003B57CA" w:rsidRPr="00BD3DA2">
        <w:rPr>
          <w:rFonts w:ascii="宋体" w:hAnsi="宋体" w:hint="eastAsia"/>
          <w:sz w:val="24"/>
          <w:szCs w:val="24"/>
        </w:rPr>
        <w:t>一是制（修）订了《课程管理办法》《课程建设实施办法》</w:t>
      </w:r>
      <w:r w:rsidR="00D94286" w:rsidRPr="00BD3DA2">
        <w:rPr>
          <w:rFonts w:ascii="宋体" w:hAnsi="宋体" w:hint="eastAsia"/>
          <w:sz w:val="24"/>
          <w:szCs w:val="24"/>
        </w:rPr>
        <w:t>《教材建设实施办法》</w:t>
      </w:r>
      <w:r w:rsidR="003B57CA" w:rsidRPr="00BD3DA2">
        <w:rPr>
          <w:rFonts w:ascii="宋体" w:hAnsi="宋体" w:hint="eastAsia"/>
          <w:sz w:val="24"/>
          <w:szCs w:val="24"/>
        </w:rPr>
        <w:t>等管理制度。二</w:t>
      </w:r>
      <w:r w:rsidRPr="00BD3DA2">
        <w:rPr>
          <w:rFonts w:ascii="宋体" w:hAnsi="宋体" w:hint="eastAsia"/>
          <w:sz w:val="24"/>
          <w:szCs w:val="24"/>
        </w:rPr>
        <w:t>是推动“互联网+课程”</w:t>
      </w:r>
      <w:r w:rsidR="00E73754" w:rsidRPr="00BD3DA2">
        <w:rPr>
          <w:rFonts w:ascii="宋体" w:hAnsi="宋体" w:hint="eastAsia"/>
          <w:sz w:val="24"/>
          <w:szCs w:val="24"/>
        </w:rPr>
        <w:t>平台</w:t>
      </w:r>
      <w:r w:rsidRPr="00BD3DA2">
        <w:rPr>
          <w:rFonts w:ascii="宋体" w:hAnsi="宋体" w:hint="eastAsia"/>
          <w:sz w:val="24"/>
          <w:szCs w:val="24"/>
        </w:rPr>
        <w:t>建设。毕博网络教学平台、超星尔雅课程平台等相继投入运行。</w:t>
      </w:r>
      <w:r w:rsidR="003B57CA" w:rsidRPr="00BD3DA2">
        <w:rPr>
          <w:rFonts w:ascii="宋体" w:hAnsi="宋体" w:hint="eastAsia"/>
          <w:sz w:val="24"/>
          <w:szCs w:val="24"/>
        </w:rPr>
        <w:t>三</w:t>
      </w:r>
      <w:r w:rsidR="00E73754" w:rsidRPr="00BD3DA2">
        <w:rPr>
          <w:rFonts w:ascii="宋体" w:hAnsi="宋体" w:hint="eastAsia"/>
          <w:sz w:val="24"/>
          <w:szCs w:val="24"/>
        </w:rPr>
        <w:t>是扩充通识课程资源。采用校级通识核心选修课与网络通识课相结合的方式，2017-2018学年共开设通识核心选修课159门次，网络通识课程53</w:t>
      </w:r>
      <w:r w:rsidR="004C3C73" w:rsidRPr="00BD3DA2">
        <w:rPr>
          <w:rFonts w:ascii="宋体" w:hAnsi="宋体" w:hint="eastAsia"/>
          <w:sz w:val="24"/>
          <w:szCs w:val="24"/>
        </w:rPr>
        <w:t>门次。</w:t>
      </w:r>
      <w:r w:rsidR="003B57CA" w:rsidRPr="00BD3DA2">
        <w:rPr>
          <w:rFonts w:ascii="宋体" w:hAnsi="宋体" w:hint="eastAsia"/>
          <w:sz w:val="24"/>
          <w:szCs w:val="24"/>
        </w:rPr>
        <w:t>四</w:t>
      </w:r>
      <w:r w:rsidRPr="00BD3DA2">
        <w:rPr>
          <w:rFonts w:ascii="宋体" w:hAnsi="宋体" w:hint="eastAsia"/>
          <w:sz w:val="24"/>
          <w:szCs w:val="24"/>
        </w:rPr>
        <w:t>是重视精品资源开放（共享）课程建设，不断提高资源共享服务能力，</w:t>
      </w:r>
      <w:r w:rsidR="002C4039" w:rsidRPr="00BD3DA2">
        <w:rPr>
          <w:rFonts w:ascii="宋体" w:hAnsi="宋体" w:hint="eastAsia"/>
          <w:sz w:val="24"/>
          <w:szCs w:val="24"/>
        </w:rPr>
        <w:t>发挥优质教学资源的促进和引领作用。</w:t>
      </w:r>
      <w:r w:rsidRPr="00BD3DA2">
        <w:rPr>
          <w:rFonts w:ascii="宋体" w:hAnsi="宋体" w:hint="eastAsia"/>
          <w:sz w:val="24"/>
          <w:szCs w:val="24"/>
        </w:rPr>
        <w:t>继续支持《高等代数》《小学教育科研方法》等省级精品资源共享课程建设</w:t>
      </w:r>
      <w:r w:rsidR="002C4039" w:rsidRPr="00BD3DA2">
        <w:rPr>
          <w:rFonts w:ascii="宋体" w:hAnsi="宋体" w:hint="eastAsia"/>
          <w:sz w:val="24"/>
          <w:szCs w:val="24"/>
        </w:rPr>
        <w:t>；</w:t>
      </w:r>
      <w:r w:rsidR="009D2AA0" w:rsidRPr="00BD3DA2">
        <w:rPr>
          <w:rFonts w:ascii="宋体" w:hAnsi="宋体" w:hint="eastAsia"/>
          <w:sz w:val="24"/>
          <w:szCs w:val="24"/>
        </w:rPr>
        <w:t>《现代征信学》《管理学原理》等11门课程列</w:t>
      </w:r>
      <w:r w:rsidR="003E505B" w:rsidRPr="00BD3DA2">
        <w:rPr>
          <w:rFonts w:ascii="宋体" w:hAnsi="宋体" w:hint="eastAsia"/>
          <w:sz w:val="24"/>
          <w:szCs w:val="24"/>
        </w:rPr>
        <w:t>入</w:t>
      </w:r>
      <w:r w:rsidR="009D2AA0" w:rsidRPr="00BD3DA2">
        <w:rPr>
          <w:rFonts w:ascii="宋体" w:hAnsi="宋体" w:hint="eastAsia"/>
          <w:sz w:val="24"/>
          <w:szCs w:val="24"/>
        </w:rPr>
        <w:t>校级</w:t>
      </w:r>
      <w:r w:rsidR="004C3C73" w:rsidRPr="00BD3DA2">
        <w:rPr>
          <w:rFonts w:ascii="宋体" w:hAnsi="宋体" w:hint="eastAsia"/>
          <w:sz w:val="24"/>
          <w:szCs w:val="24"/>
        </w:rPr>
        <w:t>优质课程立项</w:t>
      </w:r>
      <w:r w:rsidR="009D2AA0" w:rsidRPr="00BD3DA2">
        <w:rPr>
          <w:rFonts w:ascii="宋体" w:hAnsi="宋体" w:hint="eastAsia"/>
          <w:sz w:val="24"/>
          <w:szCs w:val="24"/>
        </w:rPr>
        <w:t>建设；《房地产评估理论与方法》《</w:t>
      </w:r>
      <w:r w:rsidR="009D2AA0" w:rsidRPr="00BD3DA2">
        <w:rPr>
          <w:rFonts w:ascii="宋体" w:hAnsi="宋体"/>
          <w:sz w:val="24"/>
          <w:szCs w:val="24"/>
        </w:rPr>
        <w:t xml:space="preserve">Excel </w:t>
      </w:r>
      <w:r w:rsidR="009D2AA0" w:rsidRPr="00BD3DA2">
        <w:rPr>
          <w:rFonts w:ascii="宋体" w:hAnsi="宋体" w:hint="eastAsia"/>
          <w:sz w:val="24"/>
          <w:szCs w:val="24"/>
        </w:rPr>
        <w:t>在财务和会计中应用》</w:t>
      </w:r>
      <w:r w:rsidR="002C4039" w:rsidRPr="00BD3DA2">
        <w:rPr>
          <w:rFonts w:ascii="宋体" w:hAnsi="宋体" w:hint="eastAsia"/>
          <w:sz w:val="24"/>
          <w:szCs w:val="24"/>
        </w:rPr>
        <w:t>等</w:t>
      </w:r>
      <w:r w:rsidR="009D2AA0" w:rsidRPr="00BD3DA2">
        <w:rPr>
          <w:rFonts w:ascii="宋体" w:hAnsi="宋体" w:hint="eastAsia"/>
          <w:sz w:val="24"/>
          <w:szCs w:val="24"/>
        </w:rPr>
        <w:t>课程列</w:t>
      </w:r>
      <w:r w:rsidR="003E505B" w:rsidRPr="00BD3DA2">
        <w:rPr>
          <w:rFonts w:ascii="宋体" w:hAnsi="宋体" w:hint="eastAsia"/>
          <w:sz w:val="24"/>
          <w:szCs w:val="24"/>
        </w:rPr>
        <w:t>入</w:t>
      </w:r>
      <w:r w:rsidR="002C4039" w:rsidRPr="00BD3DA2">
        <w:rPr>
          <w:rFonts w:ascii="宋体" w:hAnsi="宋体" w:hint="eastAsia"/>
          <w:sz w:val="24"/>
          <w:szCs w:val="24"/>
        </w:rPr>
        <w:t>校级精品资源共享课程</w:t>
      </w:r>
      <w:r w:rsidRPr="00BD3DA2">
        <w:rPr>
          <w:rFonts w:ascii="宋体" w:hAnsi="宋体" w:hint="eastAsia"/>
          <w:sz w:val="24"/>
          <w:szCs w:val="24"/>
        </w:rPr>
        <w:t>进行培育，为申报高级别精品资源开放（共享）课程打基础。</w:t>
      </w:r>
      <w:r w:rsidR="00D94286" w:rsidRPr="00BD3DA2">
        <w:rPr>
          <w:rFonts w:ascii="宋体" w:hAnsi="宋体" w:hint="eastAsia"/>
          <w:sz w:val="24"/>
          <w:szCs w:val="24"/>
        </w:rPr>
        <w:t>五是鼓励教师自编有特色的高质量教材。</w:t>
      </w:r>
      <w:r w:rsidR="00065EC6" w:rsidRPr="00BD3DA2">
        <w:rPr>
          <w:rFonts w:ascii="宋体" w:hAnsi="宋体" w:hint="eastAsia"/>
          <w:sz w:val="24"/>
          <w:szCs w:val="24"/>
        </w:rPr>
        <w:t>《川陕苏区历史十二讲》《应用钢琴基础教程》等10部教材列入</w:t>
      </w:r>
      <w:r w:rsidR="00D94286" w:rsidRPr="00BD3DA2">
        <w:rPr>
          <w:rFonts w:ascii="宋体" w:hAnsi="宋体" w:hint="eastAsia"/>
          <w:sz w:val="24"/>
          <w:szCs w:val="24"/>
        </w:rPr>
        <w:t>自编教材立项</w:t>
      </w:r>
      <w:r w:rsidR="00065EC6" w:rsidRPr="00BD3DA2">
        <w:rPr>
          <w:rFonts w:ascii="宋体" w:hAnsi="宋体" w:hint="eastAsia"/>
          <w:sz w:val="24"/>
          <w:szCs w:val="24"/>
        </w:rPr>
        <w:t>建设</w:t>
      </w:r>
      <w:r w:rsidR="00D94286" w:rsidRPr="00BD3DA2">
        <w:rPr>
          <w:rFonts w:ascii="宋体" w:hAnsi="宋体" w:hint="eastAsia"/>
          <w:sz w:val="24"/>
          <w:szCs w:val="24"/>
        </w:rPr>
        <w:t>，出版《大学生职业生涯规划与发展》《汉字与中国传统文化》《C语言程序设计教程》等教材</w:t>
      </w:r>
      <w:r w:rsidR="00995ADF" w:rsidRPr="00BD3DA2">
        <w:rPr>
          <w:rFonts w:ascii="宋体" w:hAnsi="宋体" w:hint="eastAsia"/>
          <w:sz w:val="24"/>
          <w:szCs w:val="24"/>
        </w:rPr>
        <w:t>3</w:t>
      </w:r>
      <w:r w:rsidR="00D94286" w:rsidRPr="00BD3DA2">
        <w:rPr>
          <w:rFonts w:ascii="宋体" w:hAnsi="宋体" w:hint="eastAsia"/>
          <w:sz w:val="24"/>
          <w:szCs w:val="24"/>
        </w:rPr>
        <w:t>部。六</w:t>
      </w:r>
      <w:r w:rsidR="00D102C4" w:rsidRPr="00BD3DA2">
        <w:rPr>
          <w:rFonts w:ascii="宋体" w:hAnsi="宋体" w:hint="eastAsia"/>
          <w:sz w:val="24"/>
          <w:szCs w:val="24"/>
        </w:rPr>
        <w:t>是开展课堂教学方法“大学习、大讨论、大调研、大培训、大改革”活动，评选了校级教学质量奖30人，首届我最喜欢的教师10</w:t>
      </w:r>
      <w:r w:rsidR="00065EC6" w:rsidRPr="00BD3DA2">
        <w:rPr>
          <w:rFonts w:ascii="宋体" w:hAnsi="宋体" w:hint="eastAsia"/>
          <w:sz w:val="24"/>
          <w:szCs w:val="24"/>
        </w:rPr>
        <w:t>人，立项校级</w:t>
      </w:r>
      <w:r w:rsidR="00D102C4" w:rsidRPr="00BD3DA2">
        <w:rPr>
          <w:rFonts w:ascii="宋体" w:hAnsi="宋体" w:hint="eastAsia"/>
          <w:sz w:val="24"/>
          <w:szCs w:val="24"/>
        </w:rPr>
        <w:t>教育教学研究与改革项目71项，7</w:t>
      </w:r>
      <w:r w:rsidR="009A299F" w:rsidRPr="00BD3DA2">
        <w:rPr>
          <w:rFonts w:ascii="宋体" w:hAnsi="宋体" w:hint="eastAsia"/>
          <w:sz w:val="24"/>
          <w:szCs w:val="24"/>
        </w:rPr>
        <w:t>项成果获省级教学成果奖励</w:t>
      </w:r>
      <w:r w:rsidR="00D102C4" w:rsidRPr="00BD3DA2">
        <w:rPr>
          <w:rFonts w:ascii="宋体" w:hAnsi="宋体" w:hint="eastAsia"/>
          <w:sz w:val="24"/>
          <w:szCs w:val="24"/>
        </w:rPr>
        <w:t>，以此推动课堂教学方式、教学内容改革。</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（三）实践教学</w:t>
      </w:r>
    </w:p>
    <w:p w:rsidR="000B6721"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学校</w:t>
      </w:r>
      <w:r w:rsidR="009E4344" w:rsidRPr="00BD3DA2">
        <w:rPr>
          <w:rFonts w:ascii="宋体" w:hAnsi="宋体" w:hint="eastAsia"/>
          <w:sz w:val="24"/>
          <w:szCs w:val="24"/>
        </w:rPr>
        <w:t>重视实践教学工作</w:t>
      </w:r>
      <w:r w:rsidRPr="00BD3DA2">
        <w:rPr>
          <w:rFonts w:ascii="宋体" w:hAnsi="宋体" w:hint="eastAsia"/>
          <w:sz w:val="24"/>
          <w:szCs w:val="24"/>
        </w:rPr>
        <w:t>。</w:t>
      </w:r>
      <w:r w:rsidR="00CE0AF6" w:rsidRPr="00BD3DA2">
        <w:rPr>
          <w:rFonts w:ascii="宋体" w:hAnsi="宋体" w:hint="eastAsia"/>
          <w:sz w:val="24"/>
          <w:szCs w:val="24"/>
        </w:rPr>
        <w:t>一是修订了《实习管理办法》《实践教育基地建设与管理办法》《大学生竞赛活动管理办法》《实验室建设管理办法》等</w:t>
      </w:r>
      <w:r w:rsidR="00975869" w:rsidRPr="00BD3DA2">
        <w:rPr>
          <w:rFonts w:ascii="宋体" w:hAnsi="宋体" w:hint="eastAsia"/>
          <w:sz w:val="24"/>
          <w:szCs w:val="24"/>
        </w:rPr>
        <w:t>管理制度</w:t>
      </w:r>
      <w:r w:rsidR="00CE0AF6" w:rsidRPr="00BD3DA2">
        <w:rPr>
          <w:rFonts w:ascii="宋体" w:hAnsi="宋体" w:hint="eastAsia"/>
          <w:sz w:val="24"/>
          <w:szCs w:val="24"/>
        </w:rPr>
        <w:t>。二是</w:t>
      </w:r>
      <w:r w:rsidR="00975869" w:rsidRPr="00BD3DA2">
        <w:rPr>
          <w:rFonts w:ascii="宋体" w:hAnsi="宋体" w:hint="eastAsia"/>
          <w:sz w:val="24"/>
          <w:szCs w:val="24"/>
        </w:rPr>
        <w:t>加强</w:t>
      </w:r>
      <w:r w:rsidR="00101981" w:rsidRPr="00BD3DA2">
        <w:rPr>
          <w:rFonts w:ascii="宋体" w:hAnsi="宋体" w:hint="eastAsia"/>
          <w:sz w:val="24"/>
          <w:szCs w:val="24"/>
        </w:rPr>
        <w:t>实践教育基地建设，</w:t>
      </w:r>
      <w:r w:rsidR="00CE0AF6" w:rsidRPr="00BD3DA2">
        <w:rPr>
          <w:rFonts w:ascii="宋体" w:hAnsi="宋体" w:hint="eastAsia"/>
          <w:sz w:val="24"/>
          <w:szCs w:val="24"/>
        </w:rPr>
        <w:t>立项建设</w:t>
      </w:r>
      <w:r w:rsidR="00101981" w:rsidRPr="00BD3DA2">
        <w:rPr>
          <w:rFonts w:ascii="宋体" w:hAnsi="宋体" w:hint="eastAsia"/>
          <w:sz w:val="24"/>
          <w:szCs w:val="24"/>
        </w:rPr>
        <w:t>了14个</w:t>
      </w:r>
      <w:r w:rsidR="00CE0AF6" w:rsidRPr="00BD3DA2">
        <w:rPr>
          <w:rFonts w:ascii="宋体" w:hAnsi="宋体" w:hint="eastAsia"/>
          <w:sz w:val="24"/>
          <w:szCs w:val="24"/>
        </w:rPr>
        <w:t>示范</w:t>
      </w:r>
      <w:r w:rsidR="00101981" w:rsidRPr="00BD3DA2">
        <w:rPr>
          <w:rFonts w:ascii="宋体" w:hAnsi="宋体" w:hint="eastAsia"/>
          <w:sz w:val="24"/>
          <w:szCs w:val="24"/>
        </w:rPr>
        <w:t>性</w:t>
      </w:r>
      <w:r w:rsidR="00CE0AF6" w:rsidRPr="00BD3DA2">
        <w:rPr>
          <w:rFonts w:ascii="宋体" w:hAnsi="宋体" w:hint="eastAsia"/>
          <w:sz w:val="24"/>
          <w:szCs w:val="24"/>
        </w:rPr>
        <w:t>实践</w:t>
      </w:r>
      <w:r w:rsidR="00101981" w:rsidRPr="00BD3DA2">
        <w:rPr>
          <w:rFonts w:ascii="宋体" w:hAnsi="宋体" w:hint="eastAsia"/>
          <w:sz w:val="24"/>
          <w:szCs w:val="24"/>
        </w:rPr>
        <w:t>教育</w:t>
      </w:r>
      <w:r w:rsidR="00CE0AF6" w:rsidRPr="00BD3DA2">
        <w:rPr>
          <w:rFonts w:ascii="宋体" w:hAnsi="宋体" w:hint="eastAsia"/>
          <w:sz w:val="24"/>
          <w:szCs w:val="24"/>
        </w:rPr>
        <w:t>基地，</w:t>
      </w:r>
      <w:r w:rsidR="00101981" w:rsidRPr="00BD3DA2">
        <w:rPr>
          <w:rFonts w:ascii="宋体" w:hAnsi="宋体" w:hint="eastAsia"/>
          <w:sz w:val="24"/>
          <w:szCs w:val="24"/>
        </w:rPr>
        <w:t>新</w:t>
      </w:r>
      <w:r w:rsidR="00CE0AF6" w:rsidRPr="00BD3DA2">
        <w:rPr>
          <w:rFonts w:ascii="宋体" w:hAnsi="宋体" w:hint="eastAsia"/>
          <w:sz w:val="24"/>
          <w:szCs w:val="24"/>
        </w:rPr>
        <w:t>增</w:t>
      </w:r>
      <w:r w:rsidR="00101981" w:rsidRPr="00BD3DA2">
        <w:rPr>
          <w:rFonts w:ascii="宋体" w:hAnsi="宋体" w:hint="eastAsia"/>
          <w:sz w:val="24"/>
          <w:szCs w:val="24"/>
        </w:rPr>
        <w:t>四川果然律师事务所、中国工商银行达州分行等8个</w:t>
      </w:r>
      <w:r w:rsidR="00CE0AF6" w:rsidRPr="00BD3DA2">
        <w:rPr>
          <w:rFonts w:ascii="宋体" w:hAnsi="宋体" w:hint="eastAsia"/>
          <w:sz w:val="24"/>
          <w:szCs w:val="24"/>
        </w:rPr>
        <w:t>实践教育基地，实践</w:t>
      </w:r>
      <w:r w:rsidR="002D2BDF" w:rsidRPr="00BD3DA2">
        <w:rPr>
          <w:rFonts w:ascii="宋体" w:hAnsi="宋体" w:hint="eastAsia"/>
          <w:sz w:val="24"/>
          <w:szCs w:val="24"/>
        </w:rPr>
        <w:t>教育</w:t>
      </w:r>
      <w:r w:rsidR="00CE0AF6" w:rsidRPr="00BD3DA2">
        <w:rPr>
          <w:rFonts w:ascii="宋体" w:hAnsi="宋体" w:hint="eastAsia"/>
          <w:sz w:val="24"/>
          <w:szCs w:val="24"/>
        </w:rPr>
        <w:t>基地</w:t>
      </w:r>
      <w:r w:rsidR="0074235C" w:rsidRPr="00BD3DA2">
        <w:rPr>
          <w:rFonts w:ascii="宋体" w:hAnsi="宋体" w:hint="eastAsia"/>
          <w:sz w:val="24"/>
          <w:szCs w:val="24"/>
        </w:rPr>
        <w:t>总数</w:t>
      </w:r>
      <w:r w:rsidR="00CE0AF6" w:rsidRPr="00BD3DA2">
        <w:rPr>
          <w:rFonts w:ascii="宋体" w:hAnsi="宋体" w:hint="eastAsia"/>
          <w:sz w:val="24"/>
          <w:szCs w:val="24"/>
        </w:rPr>
        <w:t>达2</w:t>
      </w:r>
      <w:r w:rsidR="006A31F7" w:rsidRPr="00BD3DA2">
        <w:rPr>
          <w:rFonts w:ascii="宋体" w:hAnsi="宋体" w:hint="eastAsia"/>
          <w:sz w:val="24"/>
          <w:szCs w:val="24"/>
        </w:rPr>
        <w:t>19</w:t>
      </w:r>
      <w:r w:rsidR="00CE0AF6" w:rsidRPr="00BD3DA2">
        <w:rPr>
          <w:rFonts w:ascii="宋体" w:hAnsi="宋体" w:hint="eastAsia"/>
          <w:sz w:val="24"/>
          <w:szCs w:val="24"/>
        </w:rPr>
        <w:t>个</w:t>
      </w:r>
      <w:r w:rsidR="00101981" w:rsidRPr="00BD3DA2">
        <w:rPr>
          <w:rFonts w:ascii="宋体" w:hAnsi="宋体" w:hint="eastAsia"/>
          <w:sz w:val="24"/>
          <w:szCs w:val="24"/>
        </w:rPr>
        <w:t>；三</w:t>
      </w:r>
      <w:r w:rsidRPr="00BD3DA2">
        <w:rPr>
          <w:rFonts w:ascii="宋体" w:hAnsi="宋体" w:hint="eastAsia"/>
          <w:sz w:val="24"/>
          <w:szCs w:val="24"/>
        </w:rPr>
        <w:t>是</w:t>
      </w:r>
      <w:r w:rsidR="002D2BDF" w:rsidRPr="00BD3DA2">
        <w:rPr>
          <w:rFonts w:ascii="宋体" w:hAnsi="宋体" w:hint="eastAsia"/>
          <w:sz w:val="24"/>
          <w:szCs w:val="24"/>
        </w:rPr>
        <w:t>重视</w:t>
      </w:r>
      <w:r w:rsidRPr="00BD3DA2">
        <w:rPr>
          <w:rFonts w:ascii="宋体" w:hAnsi="宋体" w:hint="eastAsia"/>
          <w:sz w:val="24"/>
          <w:szCs w:val="24"/>
        </w:rPr>
        <w:t>顶岗实习</w:t>
      </w:r>
      <w:r w:rsidR="0074235C" w:rsidRPr="00BD3DA2">
        <w:rPr>
          <w:rFonts w:ascii="宋体" w:hAnsi="宋体" w:hint="eastAsia"/>
          <w:sz w:val="24"/>
          <w:szCs w:val="24"/>
        </w:rPr>
        <w:t>工作</w:t>
      </w:r>
      <w:r w:rsidRPr="00BD3DA2">
        <w:rPr>
          <w:rFonts w:ascii="宋体" w:hAnsi="宋体" w:hint="eastAsia"/>
          <w:sz w:val="24"/>
          <w:szCs w:val="24"/>
        </w:rPr>
        <w:t>，201</w:t>
      </w:r>
      <w:r w:rsidR="00101981" w:rsidRPr="00BD3DA2">
        <w:rPr>
          <w:rFonts w:ascii="宋体" w:hAnsi="宋体" w:hint="eastAsia"/>
          <w:sz w:val="24"/>
          <w:szCs w:val="24"/>
        </w:rPr>
        <w:t>7</w:t>
      </w:r>
      <w:r w:rsidR="001B45EE" w:rsidRPr="00BD3DA2">
        <w:rPr>
          <w:rFonts w:ascii="宋体" w:hAnsi="宋体" w:hint="eastAsia"/>
          <w:sz w:val="24"/>
          <w:szCs w:val="24"/>
        </w:rPr>
        <w:t>-</w:t>
      </w:r>
      <w:r w:rsidRPr="00BD3DA2">
        <w:rPr>
          <w:rFonts w:ascii="宋体" w:hAnsi="宋体" w:hint="eastAsia"/>
          <w:sz w:val="24"/>
          <w:szCs w:val="24"/>
        </w:rPr>
        <w:t>201</w:t>
      </w:r>
      <w:r w:rsidR="00101981" w:rsidRPr="00BD3DA2">
        <w:rPr>
          <w:rFonts w:ascii="宋体" w:hAnsi="宋体" w:hint="eastAsia"/>
          <w:sz w:val="24"/>
          <w:szCs w:val="24"/>
        </w:rPr>
        <w:t>8</w:t>
      </w:r>
      <w:r w:rsidRPr="00BD3DA2">
        <w:rPr>
          <w:rFonts w:ascii="宋体" w:hAnsi="宋体" w:hint="eastAsia"/>
          <w:sz w:val="24"/>
          <w:szCs w:val="24"/>
        </w:rPr>
        <w:t>学年，学校集中派出</w:t>
      </w:r>
      <w:r w:rsidR="00101981" w:rsidRPr="00BD3DA2">
        <w:rPr>
          <w:rFonts w:ascii="宋体" w:hAnsi="宋体" w:hint="eastAsia"/>
          <w:sz w:val="24"/>
          <w:szCs w:val="24"/>
        </w:rPr>
        <w:t>260</w:t>
      </w:r>
      <w:r w:rsidRPr="00BD3DA2">
        <w:rPr>
          <w:rFonts w:ascii="宋体" w:hAnsi="宋体" w:hint="eastAsia"/>
          <w:sz w:val="24"/>
          <w:szCs w:val="24"/>
        </w:rPr>
        <w:t>余名学生分赴重庆、通川区、达川区、万源等地区中小学、企事业单位开展顶岗实习。</w:t>
      </w:r>
      <w:r w:rsidR="00101981" w:rsidRPr="00BD3DA2">
        <w:rPr>
          <w:rFonts w:ascii="宋体" w:hAnsi="宋体" w:hint="eastAsia"/>
          <w:sz w:val="24"/>
          <w:szCs w:val="24"/>
        </w:rPr>
        <w:t>四是</w:t>
      </w:r>
      <w:r w:rsidRPr="00BD3DA2">
        <w:rPr>
          <w:rFonts w:ascii="宋体" w:hAnsi="宋体" w:hint="eastAsia"/>
          <w:sz w:val="24"/>
          <w:szCs w:val="24"/>
        </w:rPr>
        <w:t>成功召开了第</w:t>
      </w:r>
      <w:r w:rsidR="00E22984" w:rsidRPr="00BD3DA2">
        <w:rPr>
          <w:rFonts w:ascii="宋体" w:hAnsi="宋体" w:hint="eastAsia"/>
          <w:sz w:val="24"/>
          <w:szCs w:val="24"/>
        </w:rPr>
        <w:t>六</w:t>
      </w:r>
      <w:r w:rsidRPr="00BD3DA2">
        <w:rPr>
          <w:rFonts w:ascii="宋体" w:hAnsi="宋体" w:hint="eastAsia"/>
          <w:sz w:val="24"/>
          <w:szCs w:val="24"/>
        </w:rPr>
        <w:t>届实践育人基地建设暨理论研讨会，</w:t>
      </w:r>
      <w:r w:rsidR="00101981" w:rsidRPr="00BD3DA2">
        <w:rPr>
          <w:rFonts w:ascii="宋体" w:hAnsi="宋体" w:hint="eastAsia"/>
          <w:sz w:val="24"/>
          <w:szCs w:val="24"/>
        </w:rPr>
        <w:t>来自广东、重庆以及省内10多个地市州的</w:t>
      </w:r>
      <w:r w:rsidR="0074235C" w:rsidRPr="00BD3DA2">
        <w:rPr>
          <w:rFonts w:ascii="宋体" w:hAnsi="宋体" w:hint="eastAsia"/>
          <w:sz w:val="24"/>
          <w:szCs w:val="24"/>
        </w:rPr>
        <w:t>70余名</w:t>
      </w:r>
      <w:r w:rsidR="00101981" w:rsidRPr="00BD3DA2">
        <w:rPr>
          <w:rFonts w:ascii="宋体" w:hAnsi="宋体" w:hint="eastAsia"/>
          <w:sz w:val="24"/>
          <w:szCs w:val="24"/>
        </w:rPr>
        <w:t>实践育人基地代表</w:t>
      </w:r>
      <w:r w:rsidRPr="00BD3DA2">
        <w:rPr>
          <w:rFonts w:ascii="宋体" w:hAnsi="宋体" w:hint="eastAsia"/>
          <w:sz w:val="24"/>
          <w:szCs w:val="24"/>
        </w:rPr>
        <w:t>齐聚学校，探讨实践育人工作</w:t>
      </w:r>
      <w:r w:rsidR="0074235C" w:rsidRPr="00BD3DA2">
        <w:rPr>
          <w:rFonts w:ascii="宋体" w:hAnsi="宋体" w:hint="eastAsia"/>
          <w:sz w:val="24"/>
          <w:szCs w:val="24"/>
        </w:rPr>
        <w:t>，</w:t>
      </w:r>
      <w:r w:rsidR="00101981" w:rsidRPr="00BD3DA2">
        <w:rPr>
          <w:rFonts w:ascii="宋体" w:hAnsi="宋体" w:hint="eastAsia"/>
          <w:sz w:val="24"/>
          <w:szCs w:val="24"/>
        </w:rPr>
        <w:t>并</w:t>
      </w:r>
      <w:r w:rsidR="00E22984" w:rsidRPr="00BD3DA2">
        <w:rPr>
          <w:rFonts w:ascii="宋体" w:hAnsi="宋体" w:hint="eastAsia"/>
          <w:sz w:val="24"/>
          <w:szCs w:val="24"/>
        </w:rPr>
        <w:t>公开出版实践教学论文集《实践教学行与思》（第五辑）</w:t>
      </w:r>
      <w:r w:rsidR="00101981" w:rsidRPr="00BD3DA2">
        <w:rPr>
          <w:rFonts w:ascii="宋体" w:hAnsi="宋体" w:hint="eastAsia"/>
          <w:sz w:val="24"/>
          <w:szCs w:val="24"/>
        </w:rPr>
        <w:t>；五是</w:t>
      </w:r>
      <w:r w:rsidR="00E22984" w:rsidRPr="00BD3DA2">
        <w:rPr>
          <w:rFonts w:ascii="宋体" w:hAnsi="宋体" w:hint="eastAsia"/>
          <w:sz w:val="24"/>
          <w:szCs w:val="24"/>
        </w:rPr>
        <w:t>重视毕业论文</w:t>
      </w:r>
      <w:r w:rsidR="0074235C" w:rsidRPr="00BD3DA2">
        <w:rPr>
          <w:rFonts w:ascii="宋体" w:hAnsi="宋体" w:hint="eastAsia"/>
          <w:sz w:val="24"/>
          <w:szCs w:val="24"/>
        </w:rPr>
        <w:t>（设计）</w:t>
      </w:r>
      <w:r w:rsidR="00E22984" w:rsidRPr="00BD3DA2">
        <w:rPr>
          <w:rFonts w:ascii="宋体" w:hAnsi="宋体" w:hint="eastAsia"/>
          <w:sz w:val="24"/>
          <w:szCs w:val="24"/>
        </w:rPr>
        <w:t>工作。2018届广播电视编导、文化产业管理、翻译、环境设计、工程造价、酒店管理、土</w:t>
      </w:r>
      <w:r w:rsidR="0074235C" w:rsidRPr="00BD3DA2">
        <w:rPr>
          <w:rFonts w:ascii="宋体" w:hAnsi="宋体" w:hint="eastAsia"/>
          <w:sz w:val="24"/>
          <w:szCs w:val="24"/>
        </w:rPr>
        <w:t>木工程、学前教育、特殊教育、应用心理学等专业毕业论文选题来源实践</w:t>
      </w:r>
      <w:r w:rsidR="00E22984" w:rsidRPr="00BD3DA2">
        <w:rPr>
          <w:rFonts w:ascii="宋体" w:hAnsi="宋体" w:hint="eastAsia"/>
          <w:sz w:val="24"/>
          <w:szCs w:val="24"/>
        </w:rPr>
        <w:t>比例达到100%，</w:t>
      </w:r>
      <w:r w:rsidR="00101981" w:rsidRPr="00BD3DA2">
        <w:rPr>
          <w:rFonts w:ascii="宋体" w:hAnsi="宋体" w:hint="eastAsia"/>
          <w:sz w:val="24"/>
          <w:szCs w:val="24"/>
        </w:rPr>
        <w:t>评选</w:t>
      </w:r>
      <w:r w:rsidR="00E22984" w:rsidRPr="00BD3DA2">
        <w:rPr>
          <w:rFonts w:ascii="宋体" w:hAnsi="宋体" w:hint="eastAsia"/>
          <w:sz w:val="24"/>
          <w:szCs w:val="24"/>
        </w:rPr>
        <w:t>优秀本科毕业论文（设计）253篇。</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w:t>
      </w:r>
      <w:r w:rsidR="005C0F55" w:rsidRPr="00B20BA3">
        <w:rPr>
          <w:rFonts w:ascii="黑体" w:eastAsia="黑体" w:hAnsi="黑体" w:hint="eastAsia"/>
          <w:sz w:val="28"/>
          <w:szCs w:val="28"/>
        </w:rPr>
        <w:t>四</w:t>
      </w:r>
      <w:r w:rsidRPr="00B20BA3">
        <w:rPr>
          <w:rFonts w:ascii="黑体" w:eastAsia="黑体" w:hAnsi="黑体" w:hint="eastAsia"/>
          <w:sz w:val="28"/>
          <w:szCs w:val="28"/>
        </w:rPr>
        <w:t>）创新创业</w:t>
      </w:r>
    </w:p>
    <w:p w:rsidR="00867256"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学校高度重视创业教育工作，多措并举、协同推进,取得了良好的育人效果。</w:t>
      </w:r>
      <w:r w:rsidR="00867256" w:rsidRPr="00BD3DA2">
        <w:rPr>
          <w:rFonts w:ascii="宋体" w:hAnsi="宋体" w:hint="eastAsia"/>
          <w:sz w:val="24"/>
          <w:szCs w:val="24"/>
        </w:rPr>
        <w:t>一是</w:t>
      </w:r>
      <w:r w:rsidR="00837A2F" w:rsidRPr="00BD3DA2">
        <w:rPr>
          <w:rFonts w:ascii="宋体" w:hAnsi="宋体" w:hint="eastAsia"/>
          <w:sz w:val="24"/>
          <w:szCs w:val="24"/>
        </w:rPr>
        <w:t>推进</w:t>
      </w:r>
      <w:r w:rsidR="00867256" w:rsidRPr="00BD3DA2">
        <w:rPr>
          <w:rFonts w:ascii="宋体" w:hAnsi="宋体" w:hint="eastAsia"/>
          <w:sz w:val="24"/>
          <w:szCs w:val="24"/>
        </w:rPr>
        <w:t>四年递进式培养，聚焦创新能力培养核心，打造创新创业教育体系。构建“四年递进式”创新创业教育体系，将《大学生职业生涯规划》列为必修课，</w:t>
      </w:r>
      <w:r w:rsidR="00867256" w:rsidRPr="00BD3DA2">
        <w:rPr>
          <w:rFonts w:ascii="宋体" w:hAnsi="宋体" w:hint="eastAsia"/>
          <w:sz w:val="24"/>
          <w:szCs w:val="24"/>
        </w:rPr>
        <w:lastRenderedPageBreak/>
        <w:t>对有创业意向的学生开展精英式创业教</w:t>
      </w:r>
      <w:r w:rsidR="00A60454" w:rsidRPr="00BD3DA2">
        <w:rPr>
          <w:rFonts w:ascii="宋体" w:hAnsi="宋体" w:hint="eastAsia"/>
          <w:sz w:val="24"/>
          <w:szCs w:val="24"/>
        </w:rPr>
        <w:t>育，同时开设《大学生创业基础》《创新思维训练》等公共选修课。</w:t>
      </w:r>
      <w:r w:rsidR="00867256" w:rsidRPr="00BD3DA2">
        <w:rPr>
          <w:rFonts w:ascii="宋体" w:hAnsi="宋体" w:hint="eastAsia"/>
          <w:sz w:val="24"/>
          <w:szCs w:val="24"/>
        </w:rPr>
        <w:t>二是搭建实践平台，聚焦创业实践载体建设，打造创业孵化生态体系。学校致力于强化创业实践载体建设，打造了3500平方米的大学生创新创业实践平台，按项目孵化规律，构建“苗圃期—孵化期—加速期”创业孵化生态体系，实现了学生创业项目良性循环。三是加大扶持力度，聚焦可持续就业，打造创业服务体系。学校主动融入创新创业能力培养，倾力打造“学校—学院—专业—班级—教师”全员就业创业服务体系，提升了毕业生“充分就业—高质量就业—可持续就业”价值链条。四是树立典型示范，</w:t>
      </w:r>
      <w:r w:rsidR="00E95A03" w:rsidRPr="00BD3DA2">
        <w:rPr>
          <w:rFonts w:ascii="宋体" w:hAnsi="宋体" w:hint="eastAsia"/>
          <w:sz w:val="24"/>
          <w:szCs w:val="24"/>
        </w:rPr>
        <w:t>聚焦探索与实践，创新创业教育成效初显</w:t>
      </w:r>
      <w:r w:rsidR="00867256" w:rsidRPr="00BD3DA2">
        <w:rPr>
          <w:rFonts w:ascii="宋体" w:hAnsi="宋体" w:hint="eastAsia"/>
          <w:sz w:val="24"/>
          <w:szCs w:val="24"/>
        </w:rPr>
        <w:t>。学校先后从高校、科研院所、企业、投资、金融、法律等领域聘请60余名优秀人才担任创业导师，目前有5名导师入选全国万名优秀创新创业导师人才库，5名导师入选省级优秀创新创业导师人才库；教师出版教材《大学生职业生涯规划与发展》；参与各级各类创新创业相关课题6项，其中1项为四川省教育厅科研项目；2018年学校在“互联网+”、创青春、学创杯、中国机器人技能大赛、全国高等院校工程造价技能及创新竞赛等创新创业竞赛中获奖35项（国家级2项）。</w:t>
      </w:r>
    </w:p>
    <w:p w:rsidR="00CC3A32" w:rsidRPr="004A02D8" w:rsidRDefault="00CC3A32" w:rsidP="004A02D8">
      <w:pPr>
        <w:adjustRightInd w:val="0"/>
        <w:snapToGrid w:val="0"/>
        <w:jc w:val="left"/>
        <w:rPr>
          <w:rFonts w:ascii="黑体" w:eastAsia="黑体" w:hAnsi="黑体"/>
          <w:sz w:val="30"/>
          <w:szCs w:val="30"/>
        </w:rPr>
      </w:pPr>
      <w:r w:rsidRPr="004A02D8">
        <w:rPr>
          <w:rFonts w:ascii="黑体" w:eastAsia="黑体" w:hAnsi="黑体" w:hint="eastAsia"/>
          <w:sz w:val="30"/>
          <w:szCs w:val="30"/>
        </w:rPr>
        <w:t>四、教学质量保障体系建设</w:t>
      </w:r>
    </w:p>
    <w:p w:rsidR="00B619A5" w:rsidRPr="00B20BA3" w:rsidRDefault="00F71444"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（一）建立协调运行的</w:t>
      </w:r>
      <w:r w:rsidR="00F732F1" w:rsidRPr="00B20BA3">
        <w:rPr>
          <w:rFonts w:ascii="黑体" w:eastAsia="黑体" w:hAnsi="黑体" w:hint="eastAsia"/>
          <w:sz w:val="28"/>
          <w:szCs w:val="28"/>
        </w:rPr>
        <w:t>教学</w:t>
      </w:r>
      <w:r w:rsidRPr="00B20BA3">
        <w:rPr>
          <w:rFonts w:ascii="黑体" w:eastAsia="黑体" w:hAnsi="黑体" w:hint="eastAsia"/>
          <w:sz w:val="28"/>
          <w:szCs w:val="28"/>
        </w:rPr>
        <w:t>质量保障体系</w:t>
      </w:r>
    </w:p>
    <w:p w:rsidR="00F71444" w:rsidRPr="00BD3DA2" w:rsidRDefault="00F71444" w:rsidP="00BD3DA2">
      <w:pPr>
        <w:spacing w:line="400" w:lineRule="exact"/>
        <w:ind w:firstLineChars="200" w:firstLine="480"/>
        <w:rPr>
          <w:rFonts w:ascii="宋体" w:hAnsi="宋体"/>
          <w:sz w:val="24"/>
          <w:szCs w:val="24"/>
        </w:rPr>
      </w:pPr>
      <w:r w:rsidRPr="00BD3DA2">
        <w:rPr>
          <w:rFonts w:ascii="宋体" w:hAnsi="宋体" w:hint="eastAsia"/>
          <w:sz w:val="24"/>
          <w:szCs w:val="24"/>
        </w:rPr>
        <w:t>以全面质量管理理论为指导，以保障人才培养质量为目标，运用系统管理的理论和方法，对人才培养活动的各个阶段和各个环节循环监控、评价和改进（PDCA循环理论），构建了一个任务、职责、权限明晰且相互协调、相互促进的能够持续保障教学质量的内部教学质量保障体系。由教学质量目标系统、教学质量支持系统、教学质量运行系统，教学质量监控系统等四大系统协调运行，学校、二级学院、教研室三级教学质量管理组织相互配合，对“教、学、管”三大环节实施全程管理、全面评价。具体运行图如下：</w:t>
      </w:r>
    </w:p>
    <w:p w:rsidR="001F3E95" w:rsidRPr="00470279" w:rsidRDefault="001F3E95" w:rsidP="00470279">
      <w:pPr>
        <w:spacing w:line="360" w:lineRule="auto"/>
        <w:ind w:firstLineChars="200" w:firstLine="640"/>
        <w:rPr>
          <w:rFonts w:ascii="宋体" w:hAnsi="宋体"/>
          <w:sz w:val="32"/>
          <w:szCs w:val="32"/>
        </w:rPr>
      </w:pPr>
    </w:p>
    <w:p w:rsidR="00F71444" w:rsidRPr="00470279" w:rsidRDefault="00F71444" w:rsidP="00173C58">
      <w:pPr>
        <w:adjustRightInd w:val="0"/>
        <w:snapToGrid w:val="0"/>
        <w:spacing w:line="360" w:lineRule="auto"/>
        <w:jc w:val="center"/>
        <w:rPr>
          <w:color w:val="0D0D0D"/>
          <w:sz w:val="32"/>
          <w:szCs w:val="32"/>
        </w:rPr>
      </w:pPr>
      <w:r w:rsidRPr="00470279">
        <w:rPr>
          <w:noProof/>
          <w:color w:val="0D0D0D"/>
          <w:sz w:val="32"/>
          <w:szCs w:val="32"/>
        </w:rPr>
        <w:drawing>
          <wp:inline distT="0" distB="0" distL="0" distR="0">
            <wp:extent cx="5274310" cy="2060733"/>
            <wp:effectExtent l="19050" t="0" r="2540" b="0"/>
            <wp:docPr id="11" name="图片 1" descr="C:\Users\Administrator\AppData\Roaming\Tencent\Users\275395516\QQ\WinTemp\RichOle\2}4M)4LYD2B`}66RE)Y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75395516\QQ\WinTemp\RichOle\2}4M)4LYD2B`}66RE)YI$C3.png"/>
                    <pic:cNvPicPr>
                      <a:picLocks noChangeAspect="1" noChangeArrowheads="1"/>
                    </pic:cNvPicPr>
                  </pic:nvPicPr>
                  <pic:blipFill>
                    <a:blip r:embed="rId13" cstate="print"/>
                    <a:srcRect/>
                    <a:stretch>
                      <a:fillRect/>
                    </a:stretch>
                  </pic:blipFill>
                  <pic:spPr bwMode="auto">
                    <a:xfrm>
                      <a:off x="0" y="0"/>
                      <a:ext cx="5274310" cy="2060733"/>
                    </a:xfrm>
                    <a:prstGeom prst="rect">
                      <a:avLst/>
                    </a:prstGeom>
                    <a:noFill/>
                    <a:ln w="9525">
                      <a:noFill/>
                      <a:miter lim="800000"/>
                      <a:headEnd/>
                      <a:tailEnd/>
                    </a:ln>
                  </pic:spPr>
                </pic:pic>
              </a:graphicData>
            </a:graphic>
          </wp:inline>
        </w:drawing>
      </w:r>
    </w:p>
    <w:p w:rsidR="00C421DB" w:rsidRPr="004600E1" w:rsidRDefault="00F71444" w:rsidP="004600E1">
      <w:pPr>
        <w:adjustRightInd w:val="0"/>
        <w:snapToGrid w:val="0"/>
        <w:jc w:val="center"/>
        <w:rPr>
          <w:rFonts w:ascii="宋体" w:hAnsi="宋体"/>
          <w:szCs w:val="21"/>
        </w:rPr>
      </w:pPr>
      <w:r w:rsidRPr="004600E1">
        <w:rPr>
          <w:rFonts w:ascii="宋体" w:hAnsi="宋体" w:hint="eastAsia"/>
          <w:szCs w:val="21"/>
        </w:rPr>
        <w:t>图</w:t>
      </w:r>
      <w:r w:rsidR="00B619A5" w:rsidRPr="004600E1">
        <w:rPr>
          <w:rFonts w:ascii="宋体" w:hAnsi="宋体" w:hint="eastAsia"/>
          <w:szCs w:val="21"/>
        </w:rPr>
        <w:t>4</w:t>
      </w:r>
      <w:r w:rsidRPr="004600E1">
        <w:rPr>
          <w:rFonts w:ascii="宋体" w:hAnsi="宋体"/>
          <w:szCs w:val="21"/>
        </w:rPr>
        <w:t xml:space="preserve"> </w:t>
      </w:r>
      <w:r w:rsidRPr="004600E1">
        <w:rPr>
          <w:rFonts w:ascii="宋体" w:hAnsi="宋体" w:hint="eastAsia"/>
          <w:szCs w:val="21"/>
        </w:rPr>
        <w:t>四川文理学院教学质量保障体系运行图</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w:t>
      </w:r>
      <w:r w:rsidR="00F71444" w:rsidRPr="00B20BA3">
        <w:rPr>
          <w:rFonts w:ascii="黑体" w:eastAsia="黑体" w:hAnsi="黑体" w:hint="eastAsia"/>
          <w:sz w:val="28"/>
          <w:szCs w:val="28"/>
        </w:rPr>
        <w:t>二</w:t>
      </w:r>
      <w:r w:rsidRPr="00B20BA3">
        <w:rPr>
          <w:rFonts w:ascii="黑体" w:eastAsia="黑体" w:hAnsi="黑体" w:hint="eastAsia"/>
          <w:sz w:val="28"/>
          <w:szCs w:val="28"/>
        </w:rPr>
        <w:t>）牢固树立人才培养中心地位</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lastRenderedPageBreak/>
        <w:t>教学质量是立校之本，是发展之基。近年来，通过本科教学工作合格评估，学校各级领导干部和广大教师对人才培养中心地位的认识更加深入，全校干部职工的本科意识和质量意识有了明显提高，人才培养中心地位得到进一步巩固。一是坚持育人为本、德育为先。认真贯彻落实全国、全省思想政治教育工作会议精神，出台了《加强和改进新形势下学校思想政治工作实施方案》，构建了“三条主线、两翼阵地、两轮驱动”的“322”大思政格局，切实把中央、省委要求落实到学校立德树人的全过程，将立德树人和思想政治工作融入到学校教育教学全过程。</w:t>
      </w:r>
      <w:r w:rsidR="00F732F1" w:rsidRPr="00BD3DA2">
        <w:rPr>
          <w:rFonts w:ascii="宋体" w:hAnsi="宋体" w:hint="eastAsia"/>
          <w:sz w:val="24"/>
          <w:szCs w:val="24"/>
        </w:rPr>
        <w:t>二是成功召开了升本以来的第一次党代会，绘制了未来30年“三步走”战略蓝图</w:t>
      </w:r>
      <w:r w:rsidR="00B619A5" w:rsidRPr="00BD3DA2">
        <w:rPr>
          <w:rFonts w:ascii="宋体" w:hAnsi="宋体" w:hint="eastAsia"/>
          <w:sz w:val="24"/>
          <w:szCs w:val="24"/>
        </w:rPr>
        <w:t>，对</w:t>
      </w:r>
      <w:r w:rsidR="00F732F1" w:rsidRPr="00BD3DA2">
        <w:rPr>
          <w:rFonts w:ascii="宋体" w:hAnsi="宋体" w:hint="eastAsia"/>
          <w:sz w:val="24"/>
          <w:szCs w:val="24"/>
        </w:rPr>
        <w:t>今后五年的重点工作作出了“一二三四”总体部署，明确了今后一个时期的努力方向。三</w:t>
      </w:r>
      <w:r w:rsidRPr="00BD3DA2">
        <w:rPr>
          <w:rFonts w:ascii="宋体" w:hAnsi="宋体" w:hint="eastAsia"/>
          <w:sz w:val="24"/>
          <w:szCs w:val="24"/>
        </w:rPr>
        <w:t>是</w:t>
      </w:r>
      <w:r w:rsidR="00F71444" w:rsidRPr="00BD3DA2">
        <w:rPr>
          <w:rFonts w:ascii="宋体" w:hAnsi="宋体" w:hint="eastAsia"/>
          <w:sz w:val="24"/>
          <w:szCs w:val="24"/>
        </w:rPr>
        <w:t>立足应用人才培养，</w:t>
      </w:r>
      <w:r w:rsidR="00621F7B" w:rsidRPr="00BD3DA2">
        <w:rPr>
          <w:rFonts w:ascii="宋体" w:hAnsi="宋体" w:hint="eastAsia"/>
          <w:sz w:val="24"/>
          <w:szCs w:val="24"/>
        </w:rPr>
        <w:t>落实新版</w:t>
      </w:r>
      <w:r w:rsidR="00F71444" w:rsidRPr="00BD3DA2">
        <w:rPr>
          <w:rFonts w:ascii="宋体" w:hAnsi="宋体" w:hint="eastAsia"/>
          <w:sz w:val="24"/>
          <w:szCs w:val="24"/>
        </w:rPr>
        <w:t>人才培养质量标准。</w:t>
      </w:r>
      <w:r w:rsidRPr="00BD3DA2">
        <w:rPr>
          <w:rFonts w:ascii="宋体" w:hAnsi="宋体" w:hint="eastAsia"/>
          <w:sz w:val="24"/>
          <w:szCs w:val="24"/>
        </w:rPr>
        <w:t>按照“学生主体、教师主导、环境育人、社会合作”的“四圆同心”办学思路，积极创新构建“知识结构模块化、理论实践融合化、教学服务信息化、考核评价常态化”的“四化一体”人才培养模式，</w:t>
      </w:r>
      <w:r w:rsidR="00F71444" w:rsidRPr="00BD3DA2">
        <w:rPr>
          <w:rFonts w:ascii="宋体" w:hAnsi="宋体" w:hint="eastAsia"/>
          <w:sz w:val="24"/>
          <w:szCs w:val="24"/>
        </w:rPr>
        <w:t>制定了《2016版本科专业人才培养方案》，</w:t>
      </w:r>
      <w:r w:rsidR="00621F7B" w:rsidRPr="00BD3DA2">
        <w:rPr>
          <w:rFonts w:ascii="宋体" w:hAnsi="宋体" w:hint="eastAsia"/>
          <w:sz w:val="24"/>
          <w:szCs w:val="24"/>
        </w:rPr>
        <w:t>从2016级开始</w:t>
      </w:r>
      <w:r w:rsidR="00F71444" w:rsidRPr="00BD3DA2">
        <w:rPr>
          <w:rFonts w:ascii="宋体" w:hAnsi="宋体" w:hint="eastAsia"/>
          <w:sz w:val="24"/>
          <w:szCs w:val="24"/>
        </w:rPr>
        <w:t>全面实施。</w:t>
      </w:r>
      <w:r w:rsidR="00F732F1" w:rsidRPr="00BD3DA2">
        <w:rPr>
          <w:rFonts w:ascii="宋体" w:hAnsi="宋体" w:hint="eastAsia"/>
          <w:sz w:val="24"/>
          <w:szCs w:val="24"/>
        </w:rPr>
        <w:t>四</w:t>
      </w:r>
      <w:r w:rsidRPr="00BD3DA2">
        <w:rPr>
          <w:rFonts w:ascii="宋体" w:hAnsi="宋体" w:hint="eastAsia"/>
          <w:sz w:val="24"/>
          <w:szCs w:val="24"/>
        </w:rPr>
        <w:t>是政策倾斜教学、经费优先教学、制度保障教学，坚持定期召开教学工作会议和例会、</w:t>
      </w:r>
      <w:r w:rsidR="00B619A5" w:rsidRPr="00BD3DA2">
        <w:rPr>
          <w:rFonts w:ascii="宋体" w:hAnsi="宋体" w:hint="eastAsia"/>
          <w:sz w:val="24"/>
          <w:szCs w:val="24"/>
        </w:rPr>
        <w:t>教学指导委员会会议、教学督导委员会会议、师生代表</w:t>
      </w:r>
      <w:r w:rsidRPr="00BD3DA2">
        <w:rPr>
          <w:rFonts w:ascii="宋体" w:hAnsi="宋体" w:hint="eastAsia"/>
          <w:sz w:val="24"/>
          <w:szCs w:val="24"/>
        </w:rPr>
        <w:t>座谈会（单月“教师·校长”座谈会、双月“学生·校长” 座谈会），定期开展教学检查和专项督查等，分析解决教学工作中的问题，制定教学工作改进措施，确保教学工作有序运行。</w:t>
      </w:r>
      <w:r w:rsidR="00EB00E5" w:rsidRPr="00BD3DA2">
        <w:rPr>
          <w:rFonts w:ascii="宋体" w:hAnsi="宋体" w:hint="eastAsia"/>
          <w:sz w:val="24"/>
          <w:szCs w:val="24"/>
        </w:rPr>
        <w:t>五是</w:t>
      </w:r>
      <w:r w:rsidRPr="00BD3DA2">
        <w:rPr>
          <w:rFonts w:ascii="宋体" w:hAnsi="宋体" w:hint="eastAsia"/>
          <w:sz w:val="24"/>
          <w:szCs w:val="24"/>
        </w:rPr>
        <w:t>校领导班子高度重视本科教学工作</w:t>
      </w:r>
      <w:r w:rsidR="00BD468E" w:rsidRPr="00BD3DA2">
        <w:rPr>
          <w:rFonts w:ascii="宋体" w:hAnsi="宋体" w:hint="eastAsia"/>
          <w:sz w:val="24"/>
          <w:szCs w:val="24"/>
        </w:rPr>
        <w:t>，</w:t>
      </w:r>
      <w:r w:rsidRPr="00BD3DA2">
        <w:rPr>
          <w:rFonts w:ascii="宋体" w:hAnsi="宋体" w:hint="eastAsia"/>
          <w:sz w:val="24"/>
          <w:szCs w:val="24"/>
        </w:rPr>
        <w:t>积极开展本科教学研究，</w:t>
      </w:r>
      <w:r w:rsidR="00F732F1" w:rsidRPr="00BD3DA2">
        <w:rPr>
          <w:rFonts w:ascii="宋体" w:hAnsi="宋体" w:hint="eastAsia"/>
          <w:sz w:val="24"/>
          <w:szCs w:val="24"/>
        </w:rPr>
        <w:t>如</w:t>
      </w:r>
      <w:r w:rsidR="00E05FAE" w:rsidRPr="00BD3DA2">
        <w:rPr>
          <w:rFonts w:ascii="宋体" w:hAnsi="宋体" w:hint="eastAsia"/>
          <w:sz w:val="24"/>
          <w:szCs w:val="24"/>
        </w:rPr>
        <w:t>王成端教授主持的</w:t>
      </w:r>
      <w:r w:rsidR="00E05FAE" w:rsidRPr="00BD3DA2">
        <w:rPr>
          <w:rFonts w:ascii="宋体" w:hAnsi="宋体"/>
          <w:sz w:val="24"/>
          <w:szCs w:val="24"/>
        </w:rPr>
        <w:t>“四化一体”高素质应用型人才培养模式研究与实践</w:t>
      </w:r>
      <w:r w:rsidR="00E05FAE" w:rsidRPr="00BD3DA2">
        <w:rPr>
          <w:rFonts w:ascii="宋体" w:hAnsi="宋体" w:hint="eastAsia"/>
          <w:sz w:val="24"/>
          <w:szCs w:val="24"/>
        </w:rPr>
        <w:t>、参与的</w:t>
      </w:r>
      <w:r w:rsidR="00E05FAE" w:rsidRPr="00BD3DA2">
        <w:rPr>
          <w:rFonts w:ascii="宋体" w:hAnsi="宋体"/>
          <w:sz w:val="24"/>
          <w:szCs w:val="24"/>
        </w:rPr>
        <w:t>地方高校“三心四能五</w:t>
      </w:r>
      <w:r w:rsidR="009A744B" w:rsidRPr="00BD3DA2">
        <w:rPr>
          <w:rFonts w:ascii="宋体" w:hAnsi="宋体" w:hint="eastAsia"/>
          <w:sz w:val="24"/>
          <w:szCs w:val="24"/>
        </w:rPr>
        <w:t>结合</w:t>
      </w:r>
      <w:r w:rsidR="00E05FAE" w:rsidRPr="00BD3DA2">
        <w:rPr>
          <w:rFonts w:ascii="宋体" w:hAnsi="宋体"/>
          <w:sz w:val="24"/>
          <w:szCs w:val="24"/>
        </w:rPr>
        <w:t>”人才培养体系构建与实践</w:t>
      </w:r>
      <w:r w:rsidR="00E05FAE" w:rsidRPr="00BD3DA2">
        <w:rPr>
          <w:rFonts w:ascii="宋体" w:hAnsi="宋体" w:hint="eastAsia"/>
          <w:sz w:val="24"/>
          <w:szCs w:val="24"/>
        </w:rPr>
        <w:t>分别获得</w:t>
      </w:r>
      <w:r w:rsidR="00F732F1" w:rsidRPr="00BD3DA2">
        <w:rPr>
          <w:rFonts w:ascii="宋体" w:hAnsi="宋体" w:hint="eastAsia"/>
          <w:sz w:val="24"/>
          <w:szCs w:val="24"/>
        </w:rPr>
        <w:t>省级教学成果</w:t>
      </w:r>
      <w:r w:rsidR="00E05FAE" w:rsidRPr="00BD3DA2">
        <w:rPr>
          <w:rFonts w:ascii="宋体" w:hAnsi="宋体" w:hint="eastAsia"/>
          <w:sz w:val="24"/>
          <w:szCs w:val="24"/>
        </w:rPr>
        <w:t>一等奖，刁永锋校长参与的</w:t>
      </w:r>
      <w:r w:rsidR="00E05FAE" w:rsidRPr="00BD3DA2">
        <w:rPr>
          <w:rFonts w:ascii="宋体" w:hAnsi="宋体"/>
          <w:sz w:val="24"/>
          <w:szCs w:val="24"/>
        </w:rPr>
        <w:t>服务基础教育高层次师资需求，构建未来卓越中学教师（教育硕士）协同培养机制</w:t>
      </w:r>
      <w:r w:rsidR="00E05FAE" w:rsidRPr="00BD3DA2">
        <w:rPr>
          <w:rFonts w:ascii="宋体" w:hAnsi="宋体" w:hint="eastAsia"/>
          <w:sz w:val="24"/>
          <w:szCs w:val="24"/>
        </w:rPr>
        <w:t>获得</w:t>
      </w:r>
      <w:r w:rsidR="00F732F1" w:rsidRPr="00BD3DA2">
        <w:rPr>
          <w:rFonts w:ascii="宋体" w:hAnsi="宋体" w:hint="eastAsia"/>
          <w:sz w:val="24"/>
          <w:szCs w:val="24"/>
        </w:rPr>
        <w:t>省级教学成果</w:t>
      </w:r>
      <w:r w:rsidR="00E05FAE" w:rsidRPr="00BD3DA2">
        <w:rPr>
          <w:rFonts w:ascii="宋体" w:hAnsi="宋体" w:hint="eastAsia"/>
          <w:sz w:val="24"/>
          <w:szCs w:val="24"/>
        </w:rPr>
        <w:t>一等奖，李壮成副校长主持的</w:t>
      </w:r>
      <w:r w:rsidR="00E05FAE" w:rsidRPr="00BD3DA2">
        <w:rPr>
          <w:rFonts w:ascii="宋体" w:hAnsi="宋体"/>
          <w:sz w:val="24"/>
          <w:szCs w:val="24"/>
        </w:rPr>
        <w:t>管办评分离视阈下新建本科院校内部质量保障体系探索与实践</w:t>
      </w:r>
      <w:r w:rsidR="00F732F1" w:rsidRPr="00BD3DA2">
        <w:rPr>
          <w:rFonts w:ascii="宋体" w:hAnsi="宋体" w:hint="eastAsia"/>
          <w:sz w:val="24"/>
          <w:szCs w:val="24"/>
        </w:rPr>
        <w:t>获得省级教学成果三等奖。部分</w:t>
      </w:r>
      <w:r w:rsidRPr="00BD3DA2">
        <w:rPr>
          <w:rFonts w:ascii="宋体" w:hAnsi="宋体" w:hint="eastAsia"/>
          <w:sz w:val="24"/>
          <w:szCs w:val="24"/>
        </w:rPr>
        <w:t>成果已在《光明日报》《中国教育报》等重要报纸刊出，具有很好的实践指导意义和应用推广价值。</w:t>
      </w:r>
    </w:p>
    <w:p w:rsidR="00CC3A32" w:rsidRPr="00B20BA3" w:rsidRDefault="006A3954"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（三）</w:t>
      </w:r>
      <w:r w:rsidR="00BD468E" w:rsidRPr="00B20BA3">
        <w:rPr>
          <w:rFonts w:ascii="黑体" w:eastAsia="黑体" w:hAnsi="黑体" w:hint="eastAsia"/>
          <w:sz w:val="28"/>
          <w:szCs w:val="28"/>
        </w:rPr>
        <w:t>多措并举</w:t>
      </w:r>
      <w:r w:rsidRPr="00B20BA3">
        <w:rPr>
          <w:rFonts w:ascii="黑体" w:eastAsia="黑体" w:hAnsi="黑体" w:hint="eastAsia"/>
          <w:sz w:val="28"/>
          <w:szCs w:val="28"/>
        </w:rPr>
        <w:t>强化</w:t>
      </w:r>
      <w:r w:rsidR="00CC3A32" w:rsidRPr="00B20BA3">
        <w:rPr>
          <w:rFonts w:ascii="黑体" w:eastAsia="黑体" w:hAnsi="黑体" w:hint="eastAsia"/>
          <w:sz w:val="28"/>
          <w:szCs w:val="28"/>
        </w:rPr>
        <w:t>教学</w:t>
      </w:r>
      <w:r w:rsidRPr="00B20BA3">
        <w:rPr>
          <w:rFonts w:ascii="黑体" w:eastAsia="黑体" w:hAnsi="黑体" w:hint="eastAsia"/>
          <w:sz w:val="28"/>
          <w:szCs w:val="28"/>
        </w:rPr>
        <w:t>质量监控</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学校历来十分重视</w:t>
      </w:r>
      <w:r w:rsidR="006A3954" w:rsidRPr="00BD3DA2">
        <w:rPr>
          <w:rFonts w:ascii="宋体" w:hAnsi="宋体" w:hint="eastAsia"/>
          <w:sz w:val="24"/>
          <w:szCs w:val="24"/>
        </w:rPr>
        <w:t>教学质量</w:t>
      </w:r>
      <w:r w:rsidR="00165D17" w:rsidRPr="00BD3DA2">
        <w:rPr>
          <w:rFonts w:ascii="宋体" w:hAnsi="宋体" w:hint="eastAsia"/>
          <w:sz w:val="24"/>
          <w:szCs w:val="24"/>
        </w:rPr>
        <w:t>，始终把</w:t>
      </w:r>
      <w:r w:rsidR="001E574D" w:rsidRPr="00BD3DA2">
        <w:rPr>
          <w:rFonts w:ascii="宋体" w:hAnsi="宋体" w:hint="eastAsia"/>
          <w:sz w:val="24"/>
          <w:szCs w:val="24"/>
        </w:rPr>
        <w:t>强化</w:t>
      </w:r>
      <w:r w:rsidR="00A319F9" w:rsidRPr="00BD3DA2">
        <w:rPr>
          <w:rFonts w:ascii="宋体" w:hAnsi="宋体" w:hint="eastAsia"/>
          <w:sz w:val="24"/>
          <w:szCs w:val="24"/>
        </w:rPr>
        <w:t>过程监控</w:t>
      </w:r>
      <w:r w:rsidR="001E574D" w:rsidRPr="00BD3DA2">
        <w:rPr>
          <w:rFonts w:ascii="宋体" w:hAnsi="宋体" w:hint="eastAsia"/>
          <w:sz w:val="24"/>
          <w:szCs w:val="24"/>
        </w:rPr>
        <w:t>作为教学质量提升的重要环节。</w:t>
      </w:r>
      <w:r w:rsidRPr="00BD3DA2">
        <w:rPr>
          <w:rFonts w:ascii="宋体" w:hAnsi="宋体" w:hint="eastAsia"/>
          <w:sz w:val="24"/>
          <w:szCs w:val="24"/>
        </w:rPr>
        <w:t>一是</w:t>
      </w:r>
      <w:r w:rsidR="006A3954" w:rsidRPr="00BD3DA2">
        <w:rPr>
          <w:rFonts w:ascii="宋体" w:hAnsi="宋体" w:hint="eastAsia"/>
          <w:sz w:val="24"/>
          <w:szCs w:val="24"/>
        </w:rPr>
        <w:t>重视教学督导工作，</w:t>
      </w:r>
      <w:r w:rsidRPr="00BD3DA2">
        <w:rPr>
          <w:rFonts w:ascii="宋体" w:hAnsi="宋体" w:hint="eastAsia"/>
          <w:sz w:val="24"/>
          <w:szCs w:val="24"/>
        </w:rPr>
        <w:t>坚</w:t>
      </w:r>
      <w:r w:rsidR="006A3954" w:rsidRPr="00BD3DA2">
        <w:rPr>
          <w:rFonts w:ascii="宋体" w:hAnsi="宋体" w:hint="eastAsia"/>
          <w:sz w:val="24"/>
          <w:szCs w:val="24"/>
        </w:rPr>
        <w:t>持召开</w:t>
      </w:r>
      <w:r w:rsidRPr="00BD3DA2">
        <w:rPr>
          <w:rFonts w:ascii="宋体" w:hAnsi="宋体" w:hint="eastAsia"/>
          <w:sz w:val="24"/>
          <w:szCs w:val="24"/>
        </w:rPr>
        <w:t>教学督导工作例会，收集“督教、督学、督管”过程的问题；</w:t>
      </w:r>
      <w:r w:rsidR="006A3954" w:rsidRPr="00BD3DA2">
        <w:rPr>
          <w:rFonts w:ascii="宋体" w:hAnsi="宋体" w:hint="eastAsia"/>
          <w:sz w:val="24"/>
          <w:szCs w:val="24"/>
        </w:rPr>
        <w:t>督导专家</w:t>
      </w:r>
      <w:r w:rsidRPr="00BD3DA2">
        <w:rPr>
          <w:rFonts w:ascii="宋体" w:hAnsi="宋体" w:hint="eastAsia"/>
          <w:sz w:val="24"/>
          <w:szCs w:val="24"/>
        </w:rPr>
        <w:t>坚持深入一线，全面了解教学</w:t>
      </w:r>
      <w:r w:rsidR="00A319F9" w:rsidRPr="00BD3DA2">
        <w:rPr>
          <w:rFonts w:ascii="宋体" w:hAnsi="宋体" w:hint="eastAsia"/>
          <w:sz w:val="24"/>
          <w:szCs w:val="24"/>
        </w:rPr>
        <w:t>、</w:t>
      </w:r>
      <w:r w:rsidRPr="00BD3DA2">
        <w:rPr>
          <w:rFonts w:ascii="宋体" w:hAnsi="宋体" w:hint="eastAsia"/>
          <w:sz w:val="24"/>
          <w:szCs w:val="24"/>
        </w:rPr>
        <w:t>管理</w:t>
      </w:r>
      <w:r w:rsidR="00A319F9" w:rsidRPr="00BD3DA2">
        <w:rPr>
          <w:rFonts w:ascii="宋体" w:hAnsi="宋体" w:hint="eastAsia"/>
          <w:sz w:val="24"/>
          <w:szCs w:val="24"/>
        </w:rPr>
        <w:t>与服务</w:t>
      </w:r>
      <w:r w:rsidRPr="00BD3DA2">
        <w:rPr>
          <w:rFonts w:ascii="宋体" w:hAnsi="宋体" w:hint="eastAsia"/>
          <w:sz w:val="24"/>
          <w:szCs w:val="24"/>
        </w:rPr>
        <w:t>中存在的问题，并及时通过“教学督查意见反馈表”等形式反馈至学校或有关职能部门予以统筹解决</w:t>
      </w:r>
      <w:r w:rsidR="006A3954" w:rsidRPr="00BD3DA2">
        <w:rPr>
          <w:rFonts w:ascii="宋体" w:hAnsi="宋体" w:hint="eastAsia"/>
          <w:sz w:val="24"/>
          <w:szCs w:val="24"/>
        </w:rPr>
        <w:t>，形成了“收集整理—分类反馈—督促改进—整改通报”于一体的闭环式教学督查信息反馈体系。二是重视学生信息员工作，修订</w:t>
      </w:r>
      <w:r w:rsidR="00A319F9" w:rsidRPr="00BD3DA2">
        <w:rPr>
          <w:rFonts w:ascii="宋体" w:hAnsi="宋体" w:hint="eastAsia"/>
          <w:sz w:val="24"/>
          <w:szCs w:val="24"/>
        </w:rPr>
        <w:t>了</w:t>
      </w:r>
      <w:r w:rsidR="006A3954" w:rsidRPr="00BD3DA2">
        <w:rPr>
          <w:rFonts w:ascii="宋体" w:hAnsi="宋体" w:hint="eastAsia"/>
          <w:sz w:val="24"/>
          <w:szCs w:val="24"/>
        </w:rPr>
        <w:t>《学生信息员管理办法》，将“教学信息联络员”更名为“学生信息员”，进一步明确学生信息员工作职责，加强对“教、学、管”工作的信息收集与反馈。形成了“定期充实增选—定期收集信息—定期考核表彰”相结合的学生信息员管理体制（每年秋季学期增选学生信息员，春季学期表彰年度优秀学生信息员，每个月的25日集中</w:t>
      </w:r>
      <w:r w:rsidR="006A3954" w:rsidRPr="00BD3DA2">
        <w:rPr>
          <w:rFonts w:ascii="宋体" w:hAnsi="宋体" w:hint="eastAsia"/>
          <w:sz w:val="24"/>
          <w:szCs w:val="24"/>
        </w:rPr>
        <w:lastRenderedPageBreak/>
        <w:t>收取当月学生信息，次月15日前书面反馈部门整改落实情况），召开了两次学生信息员会议，调整了校级学生信息员26人</w:t>
      </w:r>
      <w:r w:rsidR="00A319F9" w:rsidRPr="00BD3DA2">
        <w:rPr>
          <w:rFonts w:ascii="宋体" w:hAnsi="宋体" w:hint="eastAsia"/>
          <w:sz w:val="24"/>
          <w:szCs w:val="24"/>
        </w:rPr>
        <w:t>并</w:t>
      </w:r>
      <w:r w:rsidR="006A3954" w:rsidRPr="00BD3DA2">
        <w:rPr>
          <w:rFonts w:ascii="宋体" w:hAnsi="宋体" w:hint="eastAsia"/>
          <w:sz w:val="24"/>
          <w:szCs w:val="24"/>
        </w:rPr>
        <w:t>颁发了聘书；表彰了</w:t>
      </w:r>
      <w:r w:rsidR="002F6A91" w:rsidRPr="00BD3DA2">
        <w:rPr>
          <w:rFonts w:ascii="宋体" w:hAnsi="宋体" w:hint="eastAsia"/>
          <w:sz w:val="24"/>
          <w:szCs w:val="24"/>
        </w:rPr>
        <w:t>17</w:t>
      </w:r>
      <w:r w:rsidR="006A3954" w:rsidRPr="00BD3DA2">
        <w:rPr>
          <w:rFonts w:ascii="宋体" w:hAnsi="宋体" w:hint="eastAsia"/>
          <w:sz w:val="24"/>
          <w:szCs w:val="24"/>
        </w:rPr>
        <w:t>名校级</w:t>
      </w:r>
      <w:r w:rsidR="00A319F9" w:rsidRPr="00BD3DA2">
        <w:rPr>
          <w:rFonts w:ascii="宋体" w:hAnsi="宋体" w:hint="eastAsia"/>
          <w:sz w:val="24"/>
          <w:szCs w:val="24"/>
        </w:rPr>
        <w:t>优秀</w:t>
      </w:r>
      <w:r w:rsidR="006A3954" w:rsidRPr="00BD3DA2">
        <w:rPr>
          <w:rFonts w:ascii="宋体" w:hAnsi="宋体" w:hint="eastAsia"/>
          <w:sz w:val="24"/>
          <w:szCs w:val="24"/>
        </w:rPr>
        <w:t>学生信息员</w:t>
      </w:r>
      <w:r w:rsidR="00A319F9" w:rsidRPr="00BD3DA2">
        <w:rPr>
          <w:rFonts w:ascii="宋体" w:hAnsi="宋体" w:hint="eastAsia"/>
          <w:sz w:val="24"/>
          <w:szCs w:val="24"/>
        </w:rPr>
        <w:t>并</w:t>
      </w:r>
      <w:r w:rsidR="006A3954" w:rsidRPr="00BD3DA2">
        <w:rPr>
          <w:rFonts w:ascii="宋体" w:hAnsi="宋体" w:hint="eastAsia"/>
          <w:sz w:val="24"/>
          <w:szCs w:val="24"/>
        </w:rPr>
        <w:t>颁发了荣誉证书。</w:t>
      </w:r>
      <w:r w:rsidR="00EB00E5" w:rsidRPr="00BD3DA2">
        <w:rPr>
          <w:rFonts w:ascii="宋体" w:hAnsi="宋体" w:hint="eastAsia"/>
          <w:sz w:val="24"/>
          <w:szCs w:val="24"/>
        </w:rPr>
        <w:t>三是</w:t>
      </w:r>
      <w:r w:rsidRPr="00BD3DA2">
        <w:rPr>
          <w:rFonts w:ascii="宋体" w:hAnsi="宋体" w:hint="eastAsia"/>
          <w:sz w:val="24"/>
          <w:szCs w:val="24"/>
        </w:rPr>
        <w:t>推广使用《教学质量保障手册》，推动内部质量保障活动落实落地，促进教育教学质量不断提升。</w:t>
      </w:r>
      <w:r w:rsidR="00EB00E5" w:rsidRPr="00BD3DA2">
        <w:rPr>
          <w:rFonts w:ascii="宋体" w:hAnsi="宋体" w:hint="eastAsia"/>
          <w:sz w:val="24"/>
          <w:szCs w:val="24"/>
        </w:rPr>
        <w:t>四是坚持实行定期检查制度，</w:t>
      </w:r>
      <w:r w:rsidRPr="00BD3DA2">
        <w:rPr>
          <w:rFonts w:ascii="宋体" w:hAnsi="宋体" w:hint="eastAsia"/>
          <w:sz w:val="24"/>
          <w:szCs w:val="24"/>
        </w:rPr>
        <w:t>常规督查与专项督查相结合（开学督查、中期检查、期</w:t>
      </w:r>
      <w:r w:rsidR="00EB00E5" w:rsidRPr="00BD3DA2">
        <w:rPr>
          <w:rFonts w:ascii="宋体" w:hAnsi="宋体" w:hint="eastAsia"/>
          <w:sz w:val="24"/>
          <w:szCs w:val="24"/>
        </w:rPr>
        <w:t>末督查、重点时段督查），及时发现和处理教学与管理中出现的问题。五是</w:t>
      </w:r>
      <w:r w:rsidRPr="00BD3DA2">
        <w:rPr>
          <w:rFonts w:ascii="宋体" w:hAnsi="宋体" w:hint="eastAsia"/>
          <w:sz w:val="24"/>
          <w:szCs w:val="24"/>
        </w:rPr>
        <w:t>坚持实施目标考核，进一步</w:t>
      </w:r>
      <w:r w:rsidR="00EB00E5" w:rsidRPr="00BD3DA2">
        <w:rPr>
          <w:rFonts w:ascii="宋体" w:hAnsi="宋体" w:hint="eastAsia"/>
          <w:sz w:val="24"/>
          <w:szCs w:val="24"/>
        </w:rPr>
        <w:t>激发干部干事创业的积极性和主动性，</w:t>
      </w:r>
      <w:r w:rsidRPr="00BD3DA2">
        <w:rPr>
          <w:rFonts w:ascii="宋体" w:hAnsi="宋体" w:hint="eastAsia"/>
          <w:sz w:val="24"/>
          <w:szCs w:val="24"/>
        </w:rPr>
        <w:t>提升治理能力，提高办学水平和办学效益。</w:t>
      </w:r>
    </w:p>
    <w:p w:rsidR="00CC3A32" w:rsidRPr="00B20BA3" w:rsidRDefault="0001040A"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（四）建立健全教学质量管理</w:t>
      </w:r>
      <w:r w:rsidR="00CC3A32" w:rsidRPr="00B20BA3">
        <w:rPr>
          <w:rFonts w:ascii="黑体" w:eastAsia="黑体" w:hAnsi="黑体" w:hint="eastAsia"/>
          <w:sz w:val="28"/>
          <w:szCs w:val="28"/>
        </w:rPr>
        <w:t>制度</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为规范教学管理，保障教学工作的中心地位，根据教育部、教育厅相关要求，按照学校发展规划和教学工作实际需要，</w:t>
      </w:r>
      <w:r w:rsidR="00B07B14" w:rsidRPr="00BD3DA2">
        <w:rPr>
          <w:rFonts w:ascii="宋体" w:hAnsi="宋体" w:hint="eastAsia"/>
          <w:sz w:val="24"/>
          <w:szCs w:val="24"/>
        </w:rPr>
        <w:t>2017-2018学年</w:t>
      </w:r>
      <w:r w:rsidR="004A40CD" w:rsidRPr="00BD3DA2">
        <w:rPr>
          <w:rFonts w:ascii="宋体" w:hAnsi="宋体" w:hint="eastAsia"/>
          <w:sz w:val="24"/>
          <w:szCs w:val="24"/>
        </w:rPr>
        <w:t>对部分教学管理文件进行了</w:t>
      </w:r>
      <w:r w:rsidRPr="00BD3DA2">
        <w:rPr>
          <w:rFonts w:ascii="宋体" w:hAnsi="宋体" w:hint="eastAsia"/>
          <w:sz w:val="24"/>
          <w:szCs w:val="24"/>
        </w:rPr>
        <w:t>修订，主要有</w:t>
      </w:r>
      <w:r w:rsidR="00B07B14" w:rsidRPr="00BD3DA2">
        <w:rPr>
          <w:rFonts w:ascii="宋体" w:hAnsi="宋体"/>
          <w:sz w:val="24"/>
          <w:szCs w:val="24"/>
        </w:rPr>
        <w:t>《双语教学课程建设办法》《教材建设实施办法》《教师课堂教学规范》《学生课堂学习规范》《学生辅修实施办法》《教室使用和管理办法》《考试管理办法》《大学生竞赛活动管理办法》《学籍管理规定》《学生转学实施办法》《</w:t>
      </w:r>
      <w:r w:rsidR="004A40CD" w:rsidRPr="00BD3DA2">
        <w:rPr>
          <w:rFonts w:ascii="宋体" w:hAnsi="宋体" w:hint="eastAsia"/>
          <w:sz w:val="24"/>
          <w:szCs w:val="24"/>
        </w:rPr>
        <w:t>学生</w:t>
      </w:r>
      <w:r w:rsidR="00B07B14" w:rsidRPr="00BD3DA2">
        <w:rPr>
          <w:rFonts w:ascii="宋体" w:hAnsi="宋体"/>
          <w:sz w:val="24"/>
          <w:szCs w:val="24"/>
        </w:rPr>
        <w:t>校内转专业实施细则（试行）》《学生“专升本”工作实施办法》《专业建设管理办法》《教学质量奖评选办法》《教学成果奖励实施办法》《教育教学研究与改革项目管理办法》</w:t>
      </w:r>
      <w:r w:rsidRPr="00BD3DA2">
        <w:rPr>
          <w:rFonts w:ascii="宋体" w:hAnsi="宋体" w:hint="eastAsia"/>
          <w:sz w:val="24"/>
          <w:szCs w:val="24"/>
        </w:rPr>
        <w:t>等教学管理文件，内容涉及课程管理、考试管理、学籍管理、</w:t>
      </w:r>
      <w:r w:rsidR="00B07B14" w:rsidRPr="00BD3DA2">
        <w:rPr>
          <w:rFonts w:ascii="宋体" w:hAnsi="宋体" w:hint="eastAsia"/>
          <w:sz w:val="24"/>
          <w:szCs w:val="24"/>
        </w:rPr>
        <w:t>教学研究与建设、教学奖励</w:t>
      </w:r>
      <w:r w:rsidRPr="00BD3DA2">
        <w:rPr>
          <w:rFonts w:ascii="宋体" w:hAnsi="宋体" w:hint="eastAsia"/>
          <w:sz w:val="24"/>
          <w:szCs w:val="24"/>
        </w:rPr>
        <w:t>等。这些管理制度的修订完善，对于进一步强化教学过程管理、规范师生教学行为具有重要的促进作用。</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（五）扎实开展</w:t>
      </w:r>
      <w:r w:rsidR="0001040A" w:rsidRPr="00B20BA3">
        <w:rPr>
          <w:rFonts w:ascii="黑体" w:eastAsia="黑体" w:hAnsi="黑体" w:hint="eastAsia"/>
          <w:sz w:val="28"/>
          <w:szCs w:val="28"/>
        </w:rPr>
        <w:t>内部</w:t>
      </w:r>
      <w:r w:rsidRPr="00B20BA3">
        <w:rPr>
          <w:rFonts w:ascii="黑体" w:eastAsia="黑体" w:hAnsi="黑体" w:hint="eastAsia"/>
          <w:sz w:val="28"/>
          <w:szCs w:val="28"/>
        </w:rPr>
        <w:t>自主评估</w:t>
      </w:r>
    </w:p>
    <w:p w:rsidR="00B5000F"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为贯彻落实“五位一体”评估制度，学校坚持把内部常态评估与审核评估相结合，针对本科教学主要环节开展了一系列专项评估，基本实现了内部评估常态化，管理规范习惯化，质量体系标准化。2017</w:t>
      </w:r>
      <w:r w:rsidR="003146FC" w:rsidRPr="00BD3DA2">
        <w:rPr>
          <w:rFonts w:ascii="宋体" w:hAnsi="宋体" w:hint="eastAsia"/>
          <w:sz w:val="24"/>
          <w:szCs w:val="24"/>
        </w:rPr>
        <w:t>-2018学</w:t>
      </w:r>
      <w:r w:rsidRPr="00BD3DA2">
        <w:rPr>
          <w:rFonts w:ascii="宋体" w:hAnsi="宋体" w:hint="eastAsia"/>
          <w:sz w:val="24"/>
          <w:szCs w:val="24"/>
        </w:rPr>
        <w:t>年，学校</w:t>
      </w:r>
      <w:r w:rsidR="006A206F" w:rsidRPr="00BD3DA2">
        <w:rPr>
          <w:rFonts w:ascii="宋体" w:hAnsi="宋体" w:hint="eastAsia"/>
          <w:sz w:val="24"/>
          <w:szCs w:val="24"/>
        </w:rPr>
        <w:t>邀请了14名校外专家和18名校内专家，组成7个专家组，通过听、看、访、谈等方式，对物理学、电子科学与技术、应用心理学、特殊教育、文化产业管理、广播电视编导等14个本科专业开展了校内自主评估，专家组从不同角度观测和审查各专业建设情况，精准查找专业建设中的成效与问题，</w:t>
      </w:r>
      <w:r w:rsidRPr="00BD3DA2">
        <w:rPr>
          <w:rFonts w:ascii="宋体" w:hAnsi="宋体" w:hint="eastAsia"/>
          <w:sz w:val="24"/>
          <w:szCs w:val="24"/>
        </w:rPr>
        <w:t>对参评本科专业进行了一次“问诊把脉”。除了开展专业评估，学校还常态开展了课堂教学、试卷、毕业论文（设计）、质保活动（含听课、教研活动和其他具有学科专业特色的评估活动）等一系列自评自查工作，逐渐将校内自我评估常态化，为教育部</w:t>
      </w:r>
      <w:r w:rsidR="00621F7B" w:rsidRPr="00BD3DA2">
        <w:rPr>
          <w:rFonts w:ascii="宋体" w:hAnsi="宋体" w:hint="eastAsia"/>
          <w:sz w:val="24"/>
          <w:szCs w:val="24"/>
        </w:rPr>
        <w:t>即将对我校开展的</w:t>
      </w:r>
      <w:r w:rsidRPr="00BD3DA2">
        <w:rPr>
          <w:rFonts w:ascii="宋体" w:hAnsi="宋体" w:hint="eastAsia"/>
          <w:sz w:val="24"/>
          <w:szCs w:val="24"/>
        </w:rPr>
        <w:t>本科教学工作审核评估打</w:t>
      </w:r>
      <w:r w:rsidR="00621F7B" w:rsidRPr="00BD3DA2">
        <w:rPr>
          <w:rFonts w:ascii="宋体" w:hAnsi="宋体" w:hint="eastAsia"/>
          <w:sz w:val="24"/>
          <w:szCs w:val="24"/>
        </w:rPr>
        <w:t>下良好</w:t>
      </w:r>
      <w:r w:rsidRPr="00BD3DA2">
        <w:rPr>
          <w:rFonts w:ascii="宋体" w:hAnsi="宋体" w:hint="eastAsia"/>
          <w:sz w:val="24"/>
          <w:szCs w:val="24"/>
        </w:rPr>
        <w:t>基础。</w:t>
      </w:r>
    </w:p>
    <w:p w:rsidR="00CC3A32" w:rsidRPr="00B20BA3" w:rsidRDefault="00BD468E"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（六）定期</w:t>
      </w:r>
      <w:r w:rsidR="0001040A" w:rsidRPr="00B20BA3">
        <w:rPr>
          <w:rFonts w:ascii="黑体" w:eastAsia="黑体" w:hAnsi="黑体" w:hint="eastAsia"/>
          <w:sz w:val="28"/>
          <w:szCs w:val="28"/>
        </w:rPr>
        <w:t>开展</w:t>
      </w:r>
      <w:r w:rsidR="00CC3A32" w:rsidRPr="00B20BA3">
        <w:rPr>
          <w:rFonts w:ascii="黑体" w:eastAsia="黑体" w:hAnsi="黑体" w:hint="eastAsia"/>
          <w:sz w:val="28"/>
          <w:szCs w:val="28"/>
        </w:rPr>
        <w:t>教学基本状态数据采集</w:t>
      </w:r>
    </w:p>
    <w:p w:rsidR="00D2156F" w:rsidRPr="00BD3DA2" w:rsidRDefault="00D2156F" w:rsidP="00BD3DA2">
      <w:pPr>
        <w:spacing w:line="400" w:lineRule="exact"/>
        <w:ind w:firstLineChars="200" w:firstLine="480"/>
        <w:rPr>
          <w:rFonts w:ascii="宋体" w:hAnsi="宋体"/>
          <w:sz w:val="24"/>
          <w:szCs w:val="24"/>
        </w:rPr>
      </w:pPr>
      <w:r w:rsidRPr="00BD3DA2">
        <w:rPr>
          <w:rFonts w:ascii="宋体" w:hAnsi="宋体" w:hint="eastAsia"/>
          <w:sz w:val="24"/>
          <w:szCs w:val="24"/>
        </w:rPr>
        <w:t>按照教育部高等教育教学评估中心要求，学校高度重视本科教学基本状态数据采集工作。一是学校召开本科教学基本状态数据采集校内专题培训会，各部门分工协作填报和审核数据，顺利完成了2017-2018学年度数据采集工作。二是认真撰写了2017-2018学年度数据采集分析报告，</w:t>
      </w:r>
      <w:r w:rsidR="00000AF4" w:rsidRPr="00BD3DA2">
        <w:rPr>
          <w:rFonts w:ascii="宋体" w:hAnsi="宋体" w:hint="eastAsia"/>
          <w:sz w:val="24"/>
          <w:szCs w:val="24"/>
        </w:rPr>
        <w:t>对采集数据进行挖掘与分析，</w:t>
      </w:r>
      <w:r w:rsidRPr="00BD3DA2">
        <w:rPr>
          <w:rFonts w:ascii="宋体" w:hAnsi="宋体" w:hint="eastAsia"/>
          <w:sz w:val="24"/>
          <w:szCs w:val="24"/>
        </w:rPr>
        <w:t>进</w:t>
      </w:r>
      <w:r w:rsidRPr="00BD3DA2">
        <w:rPr>
          <w:rFonts w:ascii="宋体" w:hAnsi="宋体" w:hint="eastAsia"/>
          <w:sz w:val="24"/>
          <w:szCs w:val="24"/>
        </w:rPr>
        <w:lastRenderedPageBreak/>
        <w:t>一步摸清了家底，为保障教学、分析教学、改进教学起到了重要的推动作用</w:t>
      </w:r>
      <w:r w:rsidR="00000AF4" w:rsidRPr="00BD3DA2">
        <w:rPr>
          <w:rFonts w:ascii="宋体" w:hAnsi="宋体" w:hint="eastAsia"/>
          <w:sz w:val="24"/>
          <w:szCs w:val="24"/>
        </w:rPr>
        <w:t>，为学校决策提供了依据</w:t>
      </w:r>
      <w:r w:rsidRPr="00BD3DA2">
        <w:rPr>
          <w:rFonts w:ascii="宋体" w:hAnsi="宋体" w:hint="eastAsia"/>
          <w:sz w:val="24"/>
          <w:szCs w:val="24"/>
        </w:rPr>
        <w:t>。三是添置了</w:t>
      </w:r>
      <w:r w:rsidR="00000AF4" w:rsidRPr="00BD3DA2">
        <w:rPr>
          <w:rFonts w:ascii="宋体" w:hAnsi="宋体" w:hint="eastAsia"/>
          <w:sz w:val="24"/>
          <w:szCs w:val="24"/>
        </w:rPr>
        <w:t>数据采集</w:t>
      </w:r>
      <w:r w:rsidRPr="00BD3DA2">
        <w:rPr>
          <w:rFonts w:ascii="宋体" w:hAnsi="宋体" w:hint="eastAsia"/>
          <w:sz w:val="24"/>
          <w:szCs w:val="24"/>
        </w:rPr>
        <w:t>系统，</w:t>
      </w:r>
      <w:r w:rsidR="00000AF4" w:rsidRPr="00BD3DA2">
        <w:rPr>
          <w:rFonts w:ascii="宋体" w:hAnsi="宋体" w:hint="eastAsia"/>
          <w:sz w:val="24"/>
          <w:szCs w:val="24"/>
        </w:rPr>
        <w:t>对数椐的进一步挖掘与分析，数椐分析报告编制等起到极大的辅助作用。</w:t>
      </w:r>
    </w:p>
    <w:p w:rsidR="00CC3A32" w:rsidRPr="004A02D8" w:rsidRDefault="00CC3A32" w:rsidP="004A02D8">
      <w:pPr>
        <w:adjustRightInd w:val="0"/>
        <w:snapToGrid w:val="0"/>
        <w:jc w:val="left"/>
        <w:rPr>
          <w:rFonts w:ascii="黑体" w:eastAsia="黑体" w:hAnsi="黑体"/>
          <w:sz w:val="30"/>
          <w:szCs w:val="30"/>
        </w:rPr>
      </w:pPr>
      <w:r w:rsidRPr="004A02D8">
        <w:rPr>
          <w:rFonts w:ascii="黑体" w:eastAsia="黑体" w:hAnsi="黑体" w:hint="eastAsia"/>
          <w:sz w:val="30"/>
          <w:szCs w:val="30"/>
        </w:rPr>
        <w:t>五、学生学习效果</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（一）学生学习满意度高</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sz w:val="24"/>
          <w:szCs w:val="24"/>
        </w:rPr>
        <w:t>201</w:t>
      </w:r>
      <w:r w:rsidR="00504971" w:rsidRPr="00BD3DA2">
        <w:rPr>
          <w:rFonts w:ascii="宋体" w:hAnsi="宋体" w:hint="eastAsia"/>
          <w:sz w:val="24"/>
          <w:szCs w:val="24"/>
        </w:rPr>
        <w:t>7</w:t>
      </w:r>
      <w:r w:rsidR="00AE7EF7" w:rsidRPr="00BD3DA2">
        <w:rPr>
          <w:rFonts w:ascii="宋体" w:hAnsi="宋体" w:hint="eastAsia"/>
          <w:sz w:val="24"/>
          <w:szCs w:val="24"/>
        </w:rPr>
        <w:t>-</w:t>
      </w:r>
      <w:r w:rsidRPr="00BD3DA2">
        <w:rPr>
          <w:rFonts w:ascii="宋体" w:hAnsi="宋体" w:hint="eastAsia"/>
          <w:sz w:val="24"/>
          <w:szCs w:val="24"/>
        </w:rPr>
        <w:t>201</w:t>
      </w:r>
      <w:r w:rsidR="00504971" w:rsidRPr="00BD3DA2">
        <w:rPr>
          <w:rFonts w:ascii="宋体" w:hAnsi="宋体" w:hint="eastAsia"/>
          <w:sz w:val="24"/>
          <w:szCs w:val="24"/>
        </w:rPr>
        <w:t>8</w:t>
      </w:r>
      <w:r w:rsidRPr="00BD3DA2">
        <w:rPr>
          <w:rFonts w:ascii="宋体" w:hAnsi="宋体" w:hint="eastAsia"/>
          <w:sz w:val="24"/>
          <w:szCs w:val="24"/>
        </w:rPr>
        <w:t>学年度，学校组织学生开展了两次网上学生评教工作，参评率为</w:t>
      </w:r>
      <w:r w:rsidR="00504971" w:rsidRPr="00BD3DA2">
        <w:rPr>
          <w:rFonts w:ascii="宋体" w:hAnsi="宋体" w:hint="eastAsia"/>
          <w:sz w:val="24"/>
          <w:szCs w:val="24"/>
        </w:rPr>
        <w:t>95.43</w:t>
      </w:r>
      <w:r w:rsidRPr="00BD3DA2">
        <w:rPr>
          <w:rFonts w:ascii="宋体" w:hAnsi="宋体"/>
          <w:sz w:val="24"/>
          <w:szCs w:val="24"/>
        </w:rPr>
        <w:t>%</w:t>
      </w:r>
      <w:r w:rsidRPr="00BD3DA2">
        <w:rPr>
          <w:rFonts w:ascii="宋体" w:hAnsi="宋体" w:hint="eastAsia"/>
          <w:sz w:val="24"/>
          <w:szCs w:val="24"/>
        </w:rPr>
        <w:t>，学生对教师教学能力、水平和效果的满意度高，优秀率达</w:t>
      </w:r>
      <w:r w:rsidR="00864827" w:rsidRPr="00BD3DA2">
        <w:rPr>
          <w:rFonts w:ascii="宋体" w:hAnsi="宋体"/>
          <w:sz w:val="24"/>
          <w:szCs w:val="24"/>
        </w:rPr>
        <w:t>88.05</w:t>
      </w:r>
      <w:r w:rsidRPr="00BD3DA2">
        <w:rPr>
          <w:rFonts w:ascii="宋体" w:hAnsi="宋体" w:hint="eastAsia"/>
          <w:sz w:val="24"/>
          <w:szCs w:val="24"/>
        </w:rPr>
        <w:t>%。</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（二）各类竞赛活动成绩突出</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学校鼓励学生参加各级各类竞赛活动。</w:t>
      </w:r>
      <w:r w:rsidR="009F0BB7" w:rsidRPr="00BD3DA2">
        <w:rPr>
          <w:rFonts w:ascii="宋体" w:hAnsi="宋体" w:hint="eastAsia"/>
          <w:sz w:val="24"/>
          <w:szCs w:val="24"/>
        </w:rPr>
        <w:t>2017</w:t>
      </w:r>
      <w:r w:rsidR="005D21A7" w:rsidRPr="00BD3DA2">
        <w:rPr>
          <w:rFonts w:ascii="宋体" w:hAnsi="宋体" w:hint="eastAsia"/>
          <w:sz w:val="24"/>
          <w:szCs w:val="24"/>
        </w:rPr>
        <w:t>-</w:t>
      </w:r>
      <w:r w:rsidR="009F0BB7" w:rsidRPr="00BD3DA2">
        <w:rPr>
          <w:rFonts w:ascii="宋体" w:hAnsi="宋体" w:hint="eastAsia"/>
          <w:sz w:val="24"/>
          <w:szCs w:val="24"/>
        </w:rPr>
        <w:t>2018学年，学生参加各类学科专业竞赛、</w:t>
      </w:r>
      <w:r w:rsidR="009F0BB7" w:rsidRPr="00BD3DA2">
        <w:rPr>
          <w:rFonts w:ascii="宋体" w:hAnsi="宋体"/>
          <w:sz w:val="24"/>
          <w:szCs w:val="24"/>
        </w:rPr>
        <w:t>创新活动</w:t>
      </w:r>
      <w:r w:rsidR="009F0BB7" w:rsidRPr="00BD3DA2">
        <w:rPr>
          <w:rFonts w:ascii="宋体" w:hAnsi="宋体" w:hint="eastAsia"/>
          <w:sz w:val="24"/>
          <w:szCs w:val="24"/>
        </w:rPr>
        <w:t>与</w:t>
      </w:r>
      <w:r w:rsidR="009F0BB7" w:rsidRPr="00BD3DA2">
        <w:rPr>
          <w:rFonts w:ascii="宋体" w:hAnsi="宋体"/>
          <w:sz w:val="24"/>
          <w:szCs w:val="24"/>
        </w:rPr>
        <w:t>技能竞赛</w:t>
      </w:r>
      <w:r w:rsidR="009F0BB7" w:rsidRPr="00BD3DA2">
        <w:rPr>
          <w:rFonts w:ascii="宋体" w:hAnsi="宋体" w:hint="eastAsia"/>
          <w:sz w:val="24"/>
          <w:szCs w:val="24"/>
        </w:rPr>
        <w:t>、文艺体育竞赛，3人次获得国际级奖励，184人次获得国家级奖励，215人次获得省部级奖励。如</w:t>
      </w:r>
      <w:r w:rsidR="009F0BB7" w:rsidRPr="00BD3DA2">
        <w:rPr>
          <w:rFonts w:ascii="宋体" w:hAnsi="宋体"/>
          <w:sz w:val="24"/>
          <w:szCs w:val="24"/>
        </w:rPr>
        <w:t>学生</w:t>
      </w:r>
      <w:r w:rsidR="009F0BB7" w:rsidRPr="00BD3DA2">
        <w:rPr>
          <w:rFonts w:ascii="宋体" w:hAnsi="宋体" w:hint="eastAsia"/>
          <w:sz w:val="24"/>
          <w:szCs w:val="24"/>
        </w:rPr>
        <w:t>在</w:t>
      </w:r>
      <w:r w:rsidR="009F0BB7" w:rsidRPr="00BD3DA2">
        <w:rPr>
          <w:rFonts w:ascii="宋体" w:hAnsi="宋体"/>
          <w:sz w:val="24"/>
          <w:szCs w:val="24"/>
        </w:rPr>
        <w:t>2018年</w:t>
      </w:r>
      <w:r w:rsidR="009F0BB7" w:rsidRPr="00BD3DA2">
        <w:rPr>
          <w:rFonts w:ascii="宋体" w:hAnsi="宋体" w:hint="eastAsia"/>
          <w:sz w:val="24"/>
          <w:szCs w:val="24"/>
        </w:rPr>
        <w:t>四川</w:t>
      </w:r>
      <w:r w:rsidR="009F0BB7" w:rsidRPr="00BD3DA2">
        <w:rPr>
          <w:rFonts w:ascii="宋体" w:hAnsi="宋体"/>
          <w:sz w:val="24"/>
          <w:szCs w:val="24"/>
        </w:rPr>
        <w:t>省师范生教学能力大赛中获二等奖2项、三等奖6项</w:t>
      </w:r>
      <w:r w:rsidR="009F0BB7" w:rsidRPr="00BD3DA2">
        <w:rPr>
          <w:rFonts w:ascii="宋体" w:hAnsi="宋体" w:hint="eastAsia"/>
          <w:sz w:val="24"/>
          <w:szCs w:val="24"/>
        </w:rPr>
        <w:t>；在</w:t>
      </w:r>
      <w:r w:rsidR="009F0BB7" w:rsidRPr="00BD3DA2">
        <w:rPr>
          <w:rFonts w:ascii="宋体" w:hAnsi="宋体"/>
          <w:sz w:val="24"/>
          <w:szCs w:val="24"/>
        </w:rPr>
        <w:t>大学生计算机设计大赛</w:t>
      </w:r>
      <w:r w:rsidR="009F0BB7" w:rsidRPr="00BD3DA2">
        <w:rPr>
          <w:rFonts w:ascii="宋体" w:hAnsi="宋体" w:hint="eastAsia"/>
          <w:sz w:val="24"/>
          <w:szCs w:val="24"/>
        </w:rPr>
        <w:t>中获</w:t>
      </w:r>
      <w:r w:rsidR="009F0BB7" w:rsidRPr="00BD3DA2">
        <w:rPr>
          <w:rFonts w:ascii="宋体" w:hAnsi="宋体"/>
          <w:sz w:val="24"/>
          <w:szCs w:val="24"/>
        </w:rPr>
        <w:t>二等奖2项、三等奖2项</w:t>
      </w:r>
      <w:r w:rsidR="009F0BB7" w:rsidRPr="00BD3DA2">
        <w:rPr>
          <w:rFonts w:ascii="宋体" w:hAnsi="宋体" w:hint="eastAsia"/>
          <w:sz w:val="24"/>
          <w:szCs w:val="24"/>
        </w:rPr>
        <w:t>；在</w:t>
      </w:r>
      <w:r w:rsidR="009F0BB7" w:rsidRPr="00BD3DA2">
        <w:rPr>
          <w:rFonts w:ascii="宋体" w:hAnsi="宋体"/>
          <w:sz w:val="24"/>
          <w:szCs w:val="24"/>
        </w:rPr>
        <w:t>第六届全国</w:t>
      </w:r>
      <w:r w:rsidR="0001040A" w:rsidRPr="00BD3DA2">
        <w:rPr>
          <w:rFonts w:ascii="宋体" w:hAnsi="宋体" w:hint="eastAsia"/>
          <w:sz w:val="24"/>
          <w:szCs w:val="24"/>
        </w:rPr>
        <w:t>大</w:t>
      </w:r>
      <w:r w:rsidR="009F0BB7" w:rsidRPr="00BD3DA2">
        <w:rPr>
          <w:rFonts w:ascii="宋体" w:hAnsi="宋体"/>
          <w:sz w:val="24"/>
          <w:szCs w:val="24"/>
        </w:rPr>
        <w:t>学生运动舞蹈大赛</w:t>
      </w:r>
      <w:r w:rsidR="00621F7B" w:rsidRPr="00BD3DA2">
        <w:rPr>
          <w:rFonts w:ascii="宋体" w:hAnsi="宋体" w:hint="eastAsia"/>
          <w:sz w:val="24"/>
          <w:szCs w:val="24"/>
        </w:rPr>
        <w:t>中</w:t>
      </w:r>
      <w:r w:rsidR="009F0BB7" w:rsidRPr="00BD3DA2">
        <w:rPr>
          <w:rFonts w:ascii="宋体" w:hAnsi="宋体" w:hint="eastAsia"/>
          <w:sz w:val="24"/>
          <w:szCs w:val="24"/>
        </w:rPr>
        <w:t>获</w:t>
      </w:r>
      <w:r w:rsidR="009F0BB7" w:rsidRPr="00BD3DA2">
        <w:rPr>
          <w:rFonts w:ascii="宋体" w:hAnsi="宋体"/>
          <w:sz w:val="24"/>
          <w:szCs w:val="24"/>
        </w:rPr>
        <w:t>二等奖一项</w:t>
      </w:r>
      <w:r w:rsidR="009F0BB7" w:rsidRPr="00BD3DA2">
        <w:rPr>
          <w:rFonts w:ascii="宋体" w:hAnsi="宋体" w:hint="eastAsia"/>
          <w:sz w:val="24"/>
          <w:szCs w:val="24"/>
        </w:rPr>
        <w:t>；在</w:t>
      </w:r>
      <w:r w:rsidR="009F0BB7" w:rsidRPr="00BD3DA2">
        <w:rPr>
          <w:rFonts w:ascii="宋体" w:hAnsi="宋体"/>
          <w:sz w:val="24"/>
          <w:szCs w:val="24"/>
        </w:rPr>
        <w:t>第十四届中国合唱节</w:t>
      </w:r>
      <w:r w:rsidR="00621F7B" w:rsidRPr="00BD3DA2">
        <w:rPr>
          <w:rFonts w:ascii="宋体" w:hAnsi="宋体" w:hint="eastAsia"/>
          <w:sz w:val="24"/>
          <w:szCs w:val="24"/>
        </w:rPr>
        <w:t>比赛中</w:t>
      </w:r>
      <w:r w:rsidR="009F0BB7" w:rsidRPr="00BD3DA2">
        <w:rPr>
          <w:rFonts w:ascii="宋体" w:hAnsi="宋体" w:hint="eastAsia"/>
          <w:sz w:val="24"/>
          <w:szCs w:val="24"/>
        </w:rPr>
        <w:t>获</w:t>
      </w:r>
      <w:r w:rsidR="009F0BB7" w:rsidRPr="00BD3DA2">
        <w:rPr>
          <w:rFonts w:ascii="宋体" w:hAnsi="宋体"/>
          <w:sz w:val="24"/>
          <w:szCs w:val="24"/>
        </w:rPr>
        <w:t>银奖</w:t>
      </w:r>
      <w:r w:rsidR="0001040A" w:rsidRPr="00BD3DA2">
        <w:rPr>
          <w:rFonts w:ascii="宋体" w:hAnsi="宋体" w:hint="eastAsia"/>
          <w:sz w:val="24"/>
          <w:szCs w:val="24"/>
        </w:rPr>
        <w:t>；</w:t>
      </w:r>
      <w:r w:rsidR="009F0BB7" w:rsidRPr="00BD3DA2">
        <w:rPr>
          <w:rFonts w:ascii="宋体" w:hAnsi="宋体" w:hint="eastAsia"/>
          <w:sz w:val="24"/>
          <w:szCs w:val="24"/>
        </w:rPr>
        <w:t>在</w:t>
      </w:r>
      <w:r w:rsidR="009F0BB7" w:rsidRPr="00BD3DA2">
        <w:rPr>
          <w:rFonts w:ascii="宋体" w:hAnsi="宋体"/>
          <w:sz w:val="24"/>
          <w:szCs w:val="24"/>
        </w:rPr>
        <w:t>四川省首届美术教育类大学生基本功展示活动</w:t>
      </w:r>
      <w:r w:rsidR="00621F7B" w:rsidRPr="00BD3DA2">
        <w:rPr>
          <w:rFonts w:ascii="宋体" w:hAnsi="宋体" w:hint="eastAsia"/>
          <w:sz w:val="24"/>
          <w:szCs w:val="24"/>
        </w:rPr>
        <w:t>中</w:t>
      </w:r>
      <w:r w:rsidR="009F0BB7" w:rsidRPr="00BD3DA2">
        <w:rPr>
          <w:rFonts w:ascii="宋体" w:hAnsi="宋体" w:hint="eastAsia"/>
          <w:sz w:val="24"/>
          <w:szCs w:val="24"/>
        </w:rPr>
        <w:t>获</w:t>
      </w:r>
      <w:r w:rsidR="009F0BB7" w:rsidRPr="00BD3DA2">
        <w:rPr>
          <w:rFonts w:ascii="宋体" w:hAnsi="宋体"/>
          <w:sz w:val="24"/>
          <w:szCs w:val="24"/>
        </w:rPr>
        <w:t>一等奖3项、二等奖4项</w:t>
      </w:r>
      <w:r w:rsidR="009F0BB7" w:rsidRPr="00BD3DA2">
        <w:rPr>
          <w:rFonts w:ascii="宋体" w:hAnsi="宋体" w:hint="eastAsia"/>
          <w:sz w:val="24"/>
          <w:szCs w:val="24"/>
        </w:rPr>
        <w:t>；在大学生</w:t>
      </w:r>
      <w:r w:rsidR="009F0BB7" w:rsidRPr="00BD3DA2">
        <w:rPr>
          <w:rFonts w:ascii="宋体" w:hAnsi="宋体"/>
          <w:sz w:val="24"/>
          <w:szCs w:val="24"/>
        </w:rPr>
        <w:t>数学建模</w:t>
      </w:r>
      <w:r w:rsidR="00621F7B" w:rsidRPr="00BD3DA2">
        <w:rPr>
          <w:rFonts w:ascii="宋体" w:hAnsi="宋体" w:hint="eastAsia"/>
          <w:sz w:val="24"/>
          <w:szCs w:val="24"/>
        </w:rPr>
        <w:t>竞赛中</w:t>
      </w:r>
      <w:r w:rsidR="009F0BB7" w:rsidRPr="00BD3DA2">
        <w:rPr>
          <w:rFonts w:ascii="宋体" w:hAnsi="宋体" w:hint="eastAsia"/>
          <w:sz w:val="24"/>
          <w:szCs w:val="24"/>
        </w:rPr>
        <w:t>获</w:t>
      </w:r>
      <w:r w:rsidR="009F0BB7" w:rsidRPr="00BD3DA2">
        <w:rPr>
          <w:rFonts w:ascii="宋体" w:hAnsi="宋体"/>
          <w:sz w:val="24"/>
          <w:szCs w:val="24"/>
        </w:rPr>
        <w:t>省级一等奖1项</w:t>
      </w:r>
      <w:r w:rsidR="009F0BB7" w:rsidRPr="00BD3DA2">
        <w:rPr>
          <w:rFonts w:ascii="宋体" w:hAnsi="宋体" w:hint="eastAsia"/>
          <w:sz w:val="24"/>
          <w:szCs w:val="24"/>
        </w:rPr>
        <w:t>；在</w:t>
      </w:r>
      <w:r w:rsidR="009F0BB7" w:rsidRPr="00BD3DA2">
        <w:rPr>
          <w:rFonts w:ascii="宋体" w:hAnsi="宋体"/>
          <w:sz w:val="24"/>
          <w:szCs w:val="24"/>
        </w:rPr>
        <w:t>外研社杯</w:t>
      </w:r>
      <w:r w:rsidR="00621F7B" w:rsidRPr="00BD3DA2">
        <w:rPr>
          <w:rFonts w:ascii="宋体" w:hAnsi="宋体" w:hint="eastAsia"/>
          <w:sz w:val="24"/>
          <w:szCs w:val="24"/>
        </w:rPr>
        <w:t>英语演讲比赛中</w:t>
      </w:r>
      <w:r w:rsidR="009F0BB7" w:rsidRPr="00BD3DA2">
        <w:rPr>
          <w:rFonts w:ascii="宋体" w:hAnsi="宋体" w:hint="eastAsia"/>
          <w:sz w:val="24"/>
          <w:szCs w:val="24"/>
        </w:rPr>
        <w:t>获</w:t>
      </w:r>
      <w:r w:rsidR="009F0BB7" w:rsidRPr="00BD3DA2">
        <w:rPr>
          <w:rFonts w:ascii="宋体" w:hAnsi="宋体"/>
          <w:sz w:val="24"/>
          <w:szCs w:val="24"/>
        </w:rPr>
        <w:t>国家级三等奖1项，省级三等奖1项</w:t>
      </w:r>
      <w:r w:rsidR="0001040A" w:rsidRPr="00BD3DA2">
        <w:rPr>
          <w:rFonts w:ascii="宋体" w:hAnsi="宋体" w:hint="eastAsia"/>
          <w:sz w:val="24"/>
          <w:szCs w:val="24"/>
        </w:rPr>
        <w:t>；</w:t>
      </w:r>
      <w:r w:rsidR="009F0BB7" w:rsidRPr="00BD3DA2">
        <w:rPr>
          <w:rFonts w:ascii="宋体" w:hAnsi="宋体" w:hint="eastAsia"/>
          <w:sz w:val="24"/>
          <w:szCs w:val="24"/>
        </w:rPr>
        <w:t>在</w:t>
      </w:r>
      <w:r w:rsidR="009F0BB7" w:rsidRPr="00BD3DA2">
        <w:rPr>
          <w:rFonts w:ascii="宋体" w:hAnsi="宋体"/>
          <w:sz w:val="24"/>
          <w:szCs w:val="24"/>
        </w:rPr>
        <w:t>“挑战杯”四川省大学生课外学术作品竞赛</w:t>
      </w:r>
      <w:r w:rsidR="00621F7B" w:rsidRPr="00BD3DA2">
        <w:rPr>
          <w:rFonts w:ascii="宋体" w:hAnsi="宋体" w:hint="eastAsia"/>
          <w:sz w:val="24"/>
          <w:szCs w:val="24"/>
        </w:rPr>
        <w:t>中</w:t>
      </w:r>
      <w:r w:rsidR="009F0BB7" w:rsidRPr="00BD3DA2">
        <w:rPr>
          <w:rFonts w:ascii="宋体" w:hAnsi="宋体" w:hint="eastAsia"/>
          <w:sz w:val="24"/>
          <w:szCs w:val="24"/>
        </w:rPr>
        <w:t>获</w:t>
      </w:r>
      <w:r w:rsidR="009F0BB7" w:rsidRPr="00BD3DA2">
        <w:rPr>
          <w:rFonts w:ascii="宋体" w:hAnsi="宋体"/>
          <w:sz w:val="24"/>
          <w:szCs w:val="24"/>
        </w:rPr>
        <w:t>二等奖2项</w:t>
      </w:r>
      <w:r w:rsidR="0001040A" w:rsidRPr="00BD3DA2">
        <w:rPr>
          <w:rFonts w:ascii="宋体" w:hAnsi="宋体" w:hint="eastAsia"/>
          <w:sz w:val="24"/>
          <w:szCs w:val="24"/>
        </w:rPr>
        <w:t>，等等。</w:t>
      </w:r>
      <w:r w:rsidRPr="00BD3DA2">
        <w:rPr>
          <w:rFonts w:ascii="宋体" w:hAnsi="宋体" w:hint="eastAsia"/>
          <w:sz w:val="24"/>
          <w:szCs w:val="24"/>
        </w:rPr>
        <w:t>学生通过参加竞赛活动，既检验了专业知识的掌握情况，又促进了学生综合素质的提升，为培养“三心四能五复合”的高素质应用型、复合型人才打下了坚实的基础。</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（三）毕业生毕业率和就业率较高</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sz w:val="24"/>
          <w:szCs w:val="24"/>
        </w:rPr>
        <w:t>201</w:t>
      </w:r>
      <w:r w:rsidR="00504971" w:rsidRPr="00BD3DA2">
        <w:rPr>
          <w:rFonts w:ascii="宋体" w:hAnsi="宋体" w:hint="eastAsia"/>
          <w:sz w:val="24"/>
          <w:szCs w:val="24"/>
        </w:rPr>
        <w:t>8</w:t>
      </w:r>
      <w:r w:rsidRPr="00BD3DA2">
        <w:rPr>
          <w:rFonts w:ascii="宋体" w:hAnsi="宋体" w:hint="eastAsia"/>
          <w:sz w:val="24"/>
          <w:szCs w:val="24"/>
        </w:rPr>
        <w:t>届本科毕业学生</w:t>
      </w:r>
      <w:r w:rsidR="00504971" w:rsidRPr="00BD3DA2">
        <w:rPr>
          <w:rFonts w:ascii="宋体" w:hAnsi="宋体" w:hint="eastAsia"/>
          <w:sz w:val="24"/>
          <w:szCs w:val="24"/>
        </w:rPr>
        <w:t>2441</w:t>
      </w:r>
      <w:r w:rsidRPr="00BD3DA2">
        <w:rPr>
          <w:rFonts w:ascii="宋体" w:hAnsi="宋体" w:hint="eastAsia"/>
          <w:sz w:val="24"/>
          <w:szCs w:val="24"/>
        </w:rPr>
        <w:t>人，顺利毕业</w:t>
      </w:r>
      <w:r w:rsidR="00504971" w:rsidRPr="00BD3DA2">
        <w:rPr>
          <w:rFonts w:ascii="宋体" w:hAnsi="宋体" w:hint="eastAsia"/>
          <w:sz w:val="24"/>
          <w:szCs w:val="24"/>
        </w:rPr>
        <w:t>2409</w:t>
      </w:r>
      <w:r w:rsidRPr="00BD3DA2">
        <w:rPr>
          <w:rFonts w:ascii="宋体" w:hAnsi="宋体" w:hint="eastAsia"/>
          <w:sz w:val="24"/>
          <w:szCs w:val="24"/>
        </w:rPr>
        <w:t>人，毕业率98.</w:t>
      </w:r>
      <w:r w:rsidR="00504971" w:rsidRPr="00BD3DA2">
        <w:rPr>
          <w:rFonts w:ascii="宋体" w:hAnsi="宋体" w:hint="eastAsia"/>
          <w:sz w:val="24"/>
          <w:szCs w:val="24"/>
        </w:rPr>
        <w:t>69</w:t>
      </w:r>
      <w:r w:rsidRPr="00BD3DA2">
        <w:rPr>
          <w:rFonts w:ascii="宋体" w:hAnsi="宋体"/>
          <w:sz w:val="24"/>
          <w:szCs w:val="24"/>
        </w:rPr>
        <w:t>%</w:t>
      </w:r>
      <w:r w:rsidRPr="00BD3DA2">
        <w:rPr>
          <w:rFonts w:ascii="宋体" w:hAnsi="宋体" w:hint="eastAsia"/>
          <w:sz w:val="24"/>
          <w:szCs w:val="24"/>
        </w:rPr>
        <w:t>；授予学士学位</w:t>
      </w:r>
      <w:r w:rsidR="00504971" w:rsidRPr="00BD3DA2">
        <w:rPr>
          <w:rFonts w:ascii="宋体" w:hAnsi="宋体" w:hint="eastAsia"/>
          <w:sz w:val="24"/>
          <w:szCs w:val="24"/>
        </w:rPr>
        <w:t>2368</w:t>
      </w:r>
      <w:r w:rsidRPr="00BD3DA2">
        <w:rPr>
          <w:rFonts w:ascii="宋体" w:hAnsi="宋体" w:hint="eastAsia"/>
          <w:sz w:val="24"/>
          <w:szCs w:val="24"/>
        </w:rPr>
        <w:t>人，授位率9</w:t>
      </w:r>
      <w:r w:rsidR="00504971" w:rsidRPr="00BD3DA2">
        <w:rPr>
          <w:rFonts w:ascii="宋体" w:hAnsi="宋体" w:hint="eastAsia"/>
          <w:sz w:val="24"/>
          <w:szCs w:val="24"/>
        </w:rPr>
        <w:t>7.01</w:t>
      </w:r>
      <w:r w:rsidRPr="00BD3DA2">
        <w:rPr>
          <w:rFonts w:ascii="宋体" w:hAnsi="宋体"/>
          <w:sz w:val="24"/>
          <w:szCs w:val="24"/>
        </w:rPr>
        <w:t>%</w:t>
      </w:r>
      <w:r w:rsidRPr="00BD3DA2">
        <w:rPr>
          <w:rFonts w:ascii="宋体" w:hAnsi="宋体" w:hint="eastAsia"/>
          <w:sz w:val="24"/>
          <w:szCs w:val="24"/>
        </w:rPr>
        <w:t>。截止</w:t>
      </w:r>
      <w:r w:rsidRPr="00BD3DA2">
        <w:rPr>
          <w:rFonts w:ascii="宋体" w:hAnsi="宋体"/>
          <w:sz w:val="24"/>
          <w:szCs w:val="24"/>
        </w:rPr>
        <w:t>201</w:t>
      </w:r>
      <w:r w:rsidR="00504971" w:rsidRPr="00BD3DA2">
        <w:rPr>
          <w:rFonts w:ascii="宋体" w:hAnsi="宋体" w:hint="eastAsia"/>
          <w:sz w:val="24"/>
          <w:szCs w:val="24"/>
        </w:rPr>
        <w:t>8</w:t>
      </w:r>
      <w:r w:rsidRPr="00BD3DA2">
        <w:rPr>
          <w:rFonts w:ascii="宋体" w:hAnsi="宋体" w:hint="eastAsia"/>
          <w:sz w:val="24"/>
          <w:szCs w:val="24"/>
        </w:rPr>
        <w:t>年</w:t>
      </w:r>
      <w:r w:rsidRPr="00BD3DA2">
        <w:rPr>
          <w:rFonts w:ascii="宋体" w:hAnsi="宋体"/>
          <w:sz w:val="24"/>
          <w:szCs w:val="24"/>
        </w:rPr>
        <w:t>8</w:t>
      </w:r>
      <w:r w:rsidRPr="00BD3DA2">
        <w:rPr>
          <w:rFonts w:ascii="宋体" w:hAnsi="宋体" w:hint="eastAsia"/>
          <w:sz w:val="24"/>
          <w:szCs w:val="24"/>
        </w:rPr>
        <w:t>月底，本科毕业生就业</w:t>
      </w:r>
      <w:r w:rsidR="00504971" w:rsidRPr="00BD3DA2">
        <w:rPr>
          <w:rFonts w:ascii="宋体" w:hAnsi="宋体" w:hint="eastAsia"/>
          <w:sz w:val="24"/>
          <w:szCs w:val="24"/>
        </w:rPr>
        <w:t>2332</w:t>
      </w:r>
      <w:r w:rsidRPr="00BD3DA2">
        <w:rPr>
          <w:rFonts w:ascii="宋体" w:hAnsi="宋体" w:hint="eastAsia"/>
          <w:sz w:val="24"/>
          <w:szCs w:val="24"/>
        </w:rPr>
        <w:t>人，初次就业率为95.</w:t>
      </w:r>
      <w:r w:rsidR="00504971" w:rsidRPr="00BD3DA2">
        <w:rPr>
          <w:rFonts w:ascii="宋体" w:hAnsi="宋体" w:hint="eastAsia"/>
          <w:sz w:val="24"/>
          <w:szCs w:val="24"/>
        </w:rPr>
        <w:t>53</w:t>
      </w:r>
      <w:r w:rsidRPr="00BD3DA2">
        <w:rPr>
          <w:rFonts w:ascii="宋体" w:hAnsi="宋体"/>
          <w:sz w:val="24"/>
          <w:szCs w:val="24"/>
        </w:rPr>
        <w:t>%</w:t>
      </w:r>
      <w:r w:rsidRPr="00BD3DA2">
        <w:rPr>
          <w:rFonts w:ascii="宋体" w:hAnsi="宋体" w:hint="eastAsia"/>
          <w:sz w:val="24"/>
          <w:szCs w:val="24"/>
        </w:rPr>
        <w:t>。升学进入研究生阶段学习</w:t>
      </w:r>
      <w:r w:rsidR="00504971" w:rsidRPr="00BD3DA2">
        <w:rPr>
          <w:rFonts w:ascii="宋体" w:hAnsi="宋体" w:hint="eastAsia"/>
          <w:sz w:val="24"/>
          <w:szCs w:val="24"/>
        </w:rPr>
        <w:t>233</w:t>
      </w:r>
      <w:r w:rsidRPr="00BD3DA2">
        <w:rPr>
          <w:rFonts w:ascii="宋体" w:hAnsi="宋体" w:hint="eastAsia"/>
          <w:sz w:val="24"/>
          <w:szCs w:val="24"/>
        </w:rPr>
        <w:t>人，学校毕业生主要选择在省内就业，比例达</w:t>
      </w:r>
      <w:r w:rsidR="00504971" w:rsidRPr="00BD3DA2">
        <w:rPr>
          <w:rFonts w:ascii="宋体" w:hAnsi="宋体" w:hint="eastAsia"/>
          <w:sz w:val="24"/>
          <w:szCs w:val="24"/>
        </w:rPr>
        <w:t>71.36</w:t>
      </w:r>
      <w:r w:rsidRPr="00BD3DA2">
        <w:rPr>
          <w:rFonts w:ascii="宋体" w:hAnsi="宋体"/>
          <w:sz w:val="24"/>
          <w:szCs w:val="24"/>
        </w:rPr>
        <w:t>%</w:t>
      </w:r>
      <w:r w:rsidRPr="00BD3DA2">
        <w:rPr>
          <w:rFonts w:ascii="宋体" w:hAnsi="宋体" w:hint="eastAsia"/>
          <w:sz w:val="24"/>
          <w:szCs w:val="24"/>
        </w:rPr>
        <w:t>。</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（四）社会用人单位评价好</w:t>
      </w:r>
    </w:p>
    <w:p w:rsidR="00F243EC" w:rsidRPr="0072280E" w:rsidRDefault="00F243EC" w:rsidP="00B20BA3">
      <w:pPr>
        <w:adjustRightInd w:val="0"/>
        <w:snapToGrid w:val="0"/>
        <w:jc w:val="left"/>
        <w:rPr>
          <w:rFonts w:ascii="黑体" w:eastAsia="黑体" w:hAnsi="黑体"/>
          <w:sz w:val="32"/>
          <w:szCs w:val="32"/>
        </w:rPr>
      </w:pPr>
      <w:r w:rsidRPr="00B20BA3">
        <w:rPr>
          <w:rFonts w:ascii="黑体" w:eastAsia="黑体" w:hAnsi="黑体" w:hint="eastAsia"/>
          <w:sz w:val="24"/>
          <w:szCs w:val="24"/>
        </w:rPr>
        <w:t>1.用人单位对</w:t>
      </w:r>
      <w:r w:rsidR="005C0F55" w:rsidRPr="00B20BA3">
        <w:rPr>
          <w:rFonts w:ascii="黑体" w:eastAsia="黑体" w:hAnsi="黑体" w:hint="eastAsia"/>
          <w:sz w:val="24"/>
          <w:szCs w:val="24"/>
        </w:rPr>
        <w:t>我校学生</w:t>
      </w:r>
      <w:r w:rsidRPr="00B20BA3">
        <w:rPr>
          <w:rFonts w:ascii="黑体" w:eastAsia="黑体" w:hAnsi="黑体" w:hint="eastAsia"/>
          <w:sz w:val="24"/>
          <w:szCs w:val="24"/>
        </w:rPr>
        <w:t xml:space="preserve">以下能力的评价  </w:t>
      </w:r>
      <w:r w:rsidRPr="00470279">
        <w:rPr>
          <w:rFonts w:ascii="黑体" w:eastAsia="黑体" w:hAnsi="黑体" w:hint="eastAsia"/>
          <w:sz w:val="32"/>
          <w:szCs w:val="32"/>
        </w:rPr>
        <w:t xml:space="preserve">        </w:t>
      </w:r>
    </w:p>
    <w:tbl>
      <w:tblPr>
        <w:tblW w:w="4965" w:type="pct"/>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850"/>
        <w:gridCol w:w="1147"/>
        <w:gridCol w:w="1135"/>
        <w:gridCol w:w="850"/>
        <w:gridCol w:w="1135"/>
        <w:gridCol w:w="987"/>
      </w:tblGrid>
      <w:tr w:rsidR="00533321" w:rsidRPr="002A2CF3" w:rsidTr="00533321">
        <w:trPr>
          <w:trHeight w:val="37"/>
          <w:jc w:val="center"/>
        </w:trPr>
        <w:tc>
          <w:tcPr>
            <w:tcW w:w="1396" w:type="pct"/>
            <w:noWrap/>
            <w:hideMark/>
          </w:tcPr>
          <w:p w:rsidR="00F243EC" w:rsidRPr="002A2CF3" w:rsidRDefault="00F243EC" w:rsidP="00C608A8">
            <w:pPr>
              <w:spacing w:line="360" w:lineRule="auto"/>
              <w:ind w:firstLineChars="200" w:firstLine="420"/>
              <w:jc w:val="center"/>
              <w:rPr>
                <w:rFonts w:asciiTheme="minorEastAsia" w:hAnsiTheme="minorEastAsia"/>
                <w:szCs w:val="21"/>
              </w:rPr>
            </w:pPr>
            <w:r w:rsidRPr="002A2CF3">
              <w:rPr>
                <w:rFonts w:asciiTheme="minorEastAsia" w:hAnsiTheme="minorEastAsia" w:hint="eastAsia"/>
                <w:szCs w:val="21"/>
              </w:rPr>
              <w:t>技能</w:t>
            </w:r>
          </w:p>
        </w:tc>
        <w:tc>
          <w:tcPr>
            <w:tcW w:w="502" w:type="pct"/>
            <w:noWrap/>
            <w:hideMark/>
          </w:tcPr>
          <w:p w:rsidR="00F243EC" w:rsidRPr="002A2CF3" w:rsidRDefault="00F243EC" w:rsidP="002A2CF3">
            <w:pPr>
              <w:spacing w:line="360" w:lineRule="auto"/>
              <w:jc w:val="center"/>
              <w:rPr>
                <w:rFonts w:asciiTheme="minorEastAsia" w:hAnsiTheme="minorEastAsia"/>
                <w:szCs w:val="21"/>
              </w:rPr>
            </w:pPr>
            <w:r w:rsidRPr="002A2CF3">
              <w:rPr>
                <w:rFonts w:asciiTheme="minorEastAsia" w:hAnsiTheme="minorEastAsia" w:hint="eastAsia"/>
                <w:szCs w:val="21"/>
              </w:rPr>
              <w:t>不满意</w:t>
            </w:r>
          </w:p>
        </w:tc>
        <w:tc>
          <w:tcPr>
            <w:tcW w:w="677" w:type="pct"/>
            <w:noWrap/>
            <w:hideMark/>
          </w:tcPr>
          <w:p w:rsidR="00F243EC" w:rsidRPr="002A2CF3" w:rsidRDefault="00F243EC" w:rsidP="000C07B8">
            <w:pPr>
              <w:spacing w:line="360" w:lineRule="auto"/>
              <w:jc w:val="center"/>
              <w:rPr>
                <w:rFonts w:asciiTheme="minorEastAsia" w:hAnsiTheme="minorEastAsia"/>
                <w:szCs w:val="21"/>
              </w:rPr>
            </w:pPr>
            <w:r w:rsidRPr="000C07B8">
              <w:rPr>
                <w:rFonts w:asciiTheme="minorEastAsia" w:hAnsiTheme="minorEastAsia"/>
                <w:color w:val="000000"/>
                <w:spacing w:val="-20"/>
                <w:szCs w:val="21"/>
              </w:rPr>
              <w:t>比较不</w:t>
            </w:r>
            <w:r w:rsidRPr="000C07B8">
              <w:rPr>
                <w:rFonts w:asciiTheme="minorEastAsia" w:hAnsiTheme="minorEastAsia" w:hint="eastAsia"/>
                <w:color w:val="000000"/>
                <w:spacing w:val="-20"/>
                <w:szCs w:val="21"/>
              </w:rPr>
              <w:t>满意</w:t>
            </w:r>
          </w:p>
        </w:tc>
        <w:tc>
          <w:tcPr>
            <w:tcW w:w="670" w:type="pct"/>
            <w:noWrap/>
            <w:hideMark/>
          </w:tcPr>
          <w:p w:rsidR="00F243EC" w:rsidRPr="002A2CF3" w:rsidRDefault="00F243EC" w:rsidP="002A2CF3">
            <w:pPr>
              <w:spacing w:line="360" w:lineRule="auto"/>
              <w:jc w:val="center"/>
              <w:rPr>
                <w:rFonts w:asciiTheme="minorEastAsia" w:hAnsiTheme="minorEastAsia"/>
                <w:szCs w:val="21"/>
              </w:rPr>
            </w:pPr>
            <w:r w:rsidRPr="002A2CF3">
              <w:rPr>
                <w:rFonts w:asciiTheme="minorEastAsia" w:hAnsiTheme="minorEastAsia" w:hint="eastAsia"/>
                <w:szCs w:val="21"/>
              </w:rPr>
              <w:t>比较满意</w:t>
            </w:r>
          </w:p>
        </w:tc>
        <w:tc>
          <w:tcPr>
            <w:tcW w:w="502" w:type="pct"/>
            <w:noWrap/>
            <w:hideMark/>
          </w:tcPr>
          <w:p w:rsidR="00F243EC" w:rsidRPr="002A2CF3" w:rsidRDefault="00F243EC" w:rsidP="002A2CF3">
            <w:pPr>
              <w:spacing w:line="360" w:lineRule="auto"/>
              <w:jc w:val="center"/>
              <w:rPr>
                <w:rFonts w:asciiTheme="minorEastAsia" w:hAnsiTheme="minorEastAsia"/>
                <w:szCs w:val="21"/>
              </w:rPr>
            </w:pPr>
            <w:r w:rsidRPr="002A2CF3">
              <w:rPr>
                <w:rFonts w:asciiTheme="minorEastAsia" w:hAnsiTheme="minorEastAsia" w:hint="eastAsia"/>
                <w:szCs w:val="21"/>
              </w:rPr>
              <w:t>满意</w:t>
            </w:r>
          </w:p>
        </w:tc>
        <w:tc>
          <w:tcPr>
            <w:tcW w:w="670" w:type="pct"/>
          </w:tcPr>
          <w:p w:rsidR="00F243EC" w:rsidRPr="002A2CF3" w:rsidRDefault="00F243EC" w:rsidP="002A2CF3">
            <w:pPr>
              <w:spacing w:line="360" w:lineRule="auto"/>
              <w:jc w:val="center"/>
              <w:rPr>
                <w:rFonts w:asciiTheme="minorEastAsia" w:hAnsiTheme="minorEastAsia"/>
                <w:szCs w:val="21"/>
              </w:rPr>
            </w:pPr>
            <w:r w:rsidRPr="002A2CF3">
              <w:rPr>
                <w:rFonts w:asciiTheme="minorEastAsia" w:hAnsiTheme="minorEastAsia" w:hint="eastAsia"/>
                <w:szCs w:val="21"/>
              </w:rPr>
              <w:t>非常满意</w:t>
            </w:r>
          </w:p>
        </w:tc>
        <w:tc>
          <w:tcPr>
            <w:tcW w:w="584" w:type="pct"/>
          </w:tcPr>
          <w:p w:rsidR="00F243EC" w:rsidRPr="002A2CF3" w:rsidRDefault="00F243EC" w:rsidP="002A2CF3">
            <w:pPr>
              <w:spacing w:line="360" w:lineRule="auto"/>
              <w:jc w:val="center"/>
              <w:rPr>
                <w:rFonts w:asciiTheme="minorEastAsia" w:hAnsiTheme="minorEastAsia"/>
                <w:szCs w:val="21"/>
              </w:rPr>
            </w:pPr>
            <w:r w:rsidRPr="002A2CF3">
              <w:rPr>
                <w:rFonts w:asciiTheme="minorEastAsia" w:hAnsiTheme="minorEastAsia" w:hint="eastAsia"/>
                <w:szCs w:val="21"/>
              </w:rPr>
              <w:t>满意度</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专业能力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1.95%</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0.65%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18.18%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35.06%</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44.16%</w:t>
            </w:r>
          </w:p>
        </w:tc>
        <w:tc>
          <w:tcPr>
            <w:tcW w:w="584"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97.40%</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执行能力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0.65%</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1.95%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20.78%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38.31%</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38.31%</w:t>
            </w:r>
          </w:p>
        </w:tc>
        <w:tc>
          <w:tcPr>
            <w:tcW w:w="584"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97.40%</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职业生涯规划能力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22.08%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38.31%</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37.01%</w:t>
            </w:r>
          </w:p>
        </w:tc>
        <w:tc>
          <w:tcPr>
            <w:tcW w:w="584"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97.40%</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外语能力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0.65%</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2.60%</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22.73%</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31.17%</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42.86%</w:t>
            </w:r>
          </w:p>
        </w:tc>
        <w:tc>
          <w:tcPr>
            <w:tcW w:w="584"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96.76%</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环境适应能力</w:t>
            </w:r>
          </w:p>
        </w:tc>
        <w:tc>
          <w:tcPr>
            <w:tcW w:w="502" w:type="pct"/>
            <w:noWrap/>
            <w:hideMark/>
          </w:tcPr>
          <w:p w:rsidR="00F243EC" w:rsidRPr="002A2CF3" w:rsidRDefault="00F243EC" w:rsidP="00C74394">
            <w:pPr>
              <w:spacing w:line="360" w:lineRule="auto"/>
              <w:ind w:firstLineChars="200" w:firstLine="420"/>
              <w:jc w:val="center"/>
              <w:rPr>
                <w:rFonts w:asciiTheme="minorEastAsia" w:hAnsiTheme="minorEastAsia"/>
                <w:color w:val="000000"/>
                <w:szCs w:val="21"/>
              </w:rPr>
            </w:pPr>
            <w:r w:rsidRPr="002A2CF3">
              <w:rPr>
                <w:rFonts w:asciiTheme="minorEastAsia" w:hAnsiTheme="minorEastAsia" w:hint="eastAsia"/>
                <w:color w:val="000000"/>
                <w:szCs w:val="21"/>
              </w:rPr>
              <w:t>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3.25%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22.73%</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35.06%</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38.96%</w:t>
            </w:r>
          </w:p>
        </w:tc>
        <w:tc>
          <w:tcPr>
            <w:tcW w:w="584"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96.75%</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实践动手能力</w:t>
            </w:r>
          </w:p>
        </w:tc>
        <w:tc>
          <w:tcPr>
            <w:tcW w:w="502" w:type="pct"/>
            <w:noWrap/>
            <w:hideMark/>
          </w:tcPr>
          <w:p w:rsidR="00F243EC" w:rsidRPr="002A2CF3" w:rsidRDefault="00F243EC" w:rsidP="00C74394">
            <w:pPr>
              <w:spacing w:line="360" w:lineRule="auto"/>
              <w:ind w:firstLineChars="200" w:firstLine="420"/>
              <w:jc w:val="center"/>
              <w:rPr>
                <w:rFonts w:asciiTheme="minorEastAsia" w:hAnsiTheme="minorEastAsia"/>
                <w:color w:val="000000"/>
                <w:szCs w:val="21"/>
              </w:rPr>
            </w:pPr>
            <w:r w:rsidRPr="002A2CF3">
              <w:rPr>
                <w:rFonts w:asciiTheme="minorEastAsia" w:hAnsiTheme="minorEastAsia" w:hint="eastAsia"/>
                <w:color w:val="000000"/>
                <w:szCs w:val="21"/>
              </w:rPr>
              <w:t>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3.25%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18.18%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32.47%</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46.10%</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96.75%</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信息收集和筛选能力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1.95%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20.78%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29.22%</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46.75%</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96.75%</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7B1627">
              <w:rPr>
                <w:rFonts w:asciiTheme="minorEastAsia" w:hAnsiTheme="minorEastAsia" w:hint="eastAsia"/>
                <w:color w:val="000000"/>
                <w:spacing w:val="-20"/>
                <w:szCs w:val="21"/>
              </w:rPr>
              <w:t>团队合作能力，有合作精神</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1.95%</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1.95%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17.53%</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35.71%</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42.86%</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96.10%</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lastRenderedPageBreak/>
              <w:t>表达与沟通能力</w:t>
            </w:r>
          </w:p>
        </w:tc>
        <w:tc>
          <w:tcPr>
            <w:tcW w:w="502" w:type="pct"/>
            <w:noWrap/>
            <w:hideMark/>
          </w:tcPr>
          <w:p w:rsidR="00F243EC" w:rsidRPr="002A2CF3" w:rsidRDefault="00F243EC" w:rsidP="00C74394">
            <w:pPr>
              <w:spacing w:line="360" w:lineRule="auto"/>
              <w:ind w:firstLineChars="200" w:firstLine="420"/>
              <w:jc w:val="center"/>
              <w:rPr>
                <w:rFonts w:asciiTheme="minorEastAsia" w:hAnsiTheme="minorEastAsia"/>
                <w:color w:val="000000"/>
                <w:szCs w:val="21"/>
              </w:rPr>
            </w:pPr>
            <w:r w:rsidRPr="002A2CF3">
              <w:rPr>
                <w:rFonts w:asciiTheme="minorEastAsia" w:hAnsiTheme="minorEastAsia" w:hint="eastAsia"/>
                <w:color w:val="000000"/>
                <w:szCs w:val="21"/>
              </w:rPr>
              <w:t>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4.55%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24.68%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32.47%</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38.31%</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95.46%</w:t>
            </w:r>
          </w:p>
        </w:tc>
      </w:tr>
      <w:tr w:rsidR="00533321" w:rsidRPr="002A2CF3" w:rsidTr="00533321">
        <w:trPr>
          <w:trHeight w:val="37"/>
          <w:jc w:val="center"/>
        </w:trPr>
        <w:tc>
          <w:tcPr>
            <w:tcW w:w="1396" w:type="pct"/>
            <w:noWrap/>
            <w:hideMark/>
          </w:tcPr>
          <w:p w:rsidR="00F243EC" w:rsidRPr="002A2CF3" w:rsidRDefault="00F243EC" w:rsidP="003879E6">
            <w:pPr>
              <w:spacing w:line="360" w:lineRule="auto"/>
              <w:jc w:val="center"/>
              <w:rPr>
                <w:rFonts w:asciiTheme="minorEastAsia" w:hAnsiTheme="minorEastAsia"/>
                <w:color w:val="000000"/>
                <w:szCs w:val="21"/>
              </w:rPr>
            </w:pPr>
            <w:r w:rsidRPr="007B1627">
              <w:rPr>
                <w:rFonts w:asciiTheme="minorEastAsia" w:hAnsiTheme="minorEastAsia" w:hint="eastAsia"/>
                <w:color w:val="000000"/>
                <w:spacing w:val="-20"/>
                <w:szCs w:val="21"/>
              </w:rPr>
              <w:t>组织和协调能力，业务能力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0.65%</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4.55%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17.53%</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32.47%</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44.81%</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94.81%</w:t>
            </w:r>
          </w:p>
        </w:tc>
      </w:tr>
      <w:tr w:rsidR="00533321" w:rsidRPr="002A2CF3" w:rsidTr="00533321">
        <w:trPr>
          <w:trHeight w:val="37"/>
          <w:jc w:val="center"/>
        </w:trPr>
        <w:tc>
          <w:tcPr>
            <w:tcW w:w="1396" w:type="pct"/>
            <w:noWrap/>
            <w:hideMark/>
          </w:tcPr>
          <w:p w:rsidR="00F243EC" w:rsidRPr="002A2CF3" w:rsidRDefault="00F243EC" w:rsidP="00423F35">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自我管理能力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1.95%</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3.25%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21.43%</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33.12%</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40.26%</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94.81%</w:t>
            </w:r>
          </w:p>
        </w:tc>
      </w:tr>
      <w:tr w:rsidR="00533321" w:rsidRPr="002A2CF3" w:rsidTr="00533321">
        <w:trPr>
          <w:trHeight w:val="37"/>
          <w:jc w:val="center"/>
        </w:trPr>
        <w:tc>
          <w:tcPr>
            <w:tcW w:w="1396" w:type="pct"/>
            <w:noWrap/>
            <w:hideMark/>
          </w:tcPr>
          <w:p w:rsidR="00F243EC" w:rsidRPr="002A2CF3" w:rsidRDefault="00F243EC" w:rsidP="00423F35">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创新能力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3.90%</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25.32%</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29.87%</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39.61%</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94.80%</w:t>
            </w:r>
          </w:p>
        </w:tc>
      </w:tr>
      <w:tr w:rsidR="00533321" w:rsidRPr="002A2CF3" w:rsidTr="00533321">
        <w:trPr>
          <w:trHeight w:val="37"/>
          <w:jc w:val="center"/>
        </w:trPr>
        <w:tc>
          <w:tcPr>
            <w:tcW w:w="1396" w:type="pct"/>
            <w:noWrap/>
            <w:hideMark/>
          </w:tcPr>
          <w:p w:rsidR="00F243EC" w:rsidRPr="002A2CF3" w:rsidRDefault="00F243EC" w:rsidP="00423F35">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学习能力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4.55%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23.38%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32.47%</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38.31%</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94.16%</w:t>
            </w:r>
          </w:p>
        </w:tc>
      </w:tr>
      <w:tr w:rsidR="00533321" w:rsidRPr="002A2CF3" w:rsidTr="00533321">
        <w:trPr>
          <w:trHeight w:val="37"/>
          <w:jc w:val="center"/>
        </w:trPr>
        <w:tc>
          <w:tcPr>
            <w:tcW w:w="1396" w:type="pct"/>
            <w:noWrap/>
            <w:hideMark/>
          </w:tcPr>
          <w:p w:rsidR="00F243EC" w:rsidRPr="002A2CF3" w:rsidRDefault="00F243EC" w:rsidP="00423F35">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社交和人际管理能力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1.95%</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3.90%</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26.62%</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30.52%</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37.01%</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94.15%</w:t>
            </w:r>
          </w:p>
        </w:tc>
      </w:tr>
      <w:tr w:rsidR="00533321" w:rsidRPr="002A2CF3" w:rsidTr="00533321">
        <w:trPr>
          <w:trHeight w:val="37"/>
          <w:jc w:val="center"/>
        </w:trPr>
        <w:tc>
          <w:tcPr>
            <w:tcW w:w="1396" w:type="pct"/>
            <w:noWrap/>
            <w:hideMark/>
          </w:tcPr>
          <w:p w:rsidR="00F243EC" w:rsidRPr="007B1627" w:rsidRDefault="00F243EC" w:rsidP="00423F35">
            <w:pPr>
              <w:spacing w:line="360" w:lineRule="auto"/>
              <w:jc w:val="center"/>
              <w:rPr>
                <w:rFonts w:asciiTheme="minorEastAsia" w:hAnsiTheme="minorEastAsia"/>
                <w:color w:val="000000"/>
                <w:spacing w:val="-20"/>
                <w:szCs w:val="21"/>
              </w:rPr>
            </w:pPr>
            <w:r w:rsidRPr="007B1627">
              <w:rPr>
                <w:rFonts w:asciiTheme="minorEastAsia" w:hAnsiTheme="minorEastAsia" w:hint="eastAsia"/>
                <w:color w:val="000000"/>
                <w:spacing w:val="-20"/>
                <w:szCs w:val="21"/>
              </w:rPr>
              <w:t>判断、分析与解决问题的能力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4.55%</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22.08%</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37.01%</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35.06%</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94.15%</w:t>
            </w:r>
          </w:p>
        </w:tc>
      </w:tr>
      <w:tr w:rsidR="00533321" w:rsidRPr="002A2CF3" w:rsidTr="00533321">
        <w:trPr>
          <w:trHeight w:val="37"/>
          <w:jc w:val="center"/>
        </w:trPr>
        <w:tc>
          <w:tcPr>
            <w:tcW w:w="1396" w:type="pct"/>
            <w:noWrap/>
            <w:hideMark/>
          </w:tcPr>
          <w:p w:rsidR="00F243EC" w:rsidRPr="002A2CF3" w:rsidRDefault="00F243EC" w:rsidP="00423F35">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计算机应用能力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5.19%</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20.13%</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31.82%</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41.56%</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93.51%</w:t>
            </w:r>
          </w:p>
        </w:tc>
      </w:tr>
      <w:tr w:rsidR="00533321" w:rsidRPr="002A2CF3" w:rsidTr="00533321">
        <w:trPr>
          <w:trHeight w:val="37"/>
          <w:jc w:val="center"/>
        </w:trPr>
        <w:tc>
          <w:tcPr>
            <w:tcW w:w="1396" w:type="pct"/>
            <w:noWrap/>
            <w:hideMark/>
          </w:tcPr>
          <w:p w:rsidR="00F243EC" w:rsidRPr="002A2CF3" w:rsidRDefault="00F243EC" w:rsidP="00423F35">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抗压能力</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1.30%</w:t>
            </w:r>
          </w:p>
        </w:tc>
        <w:tc>
          <w:tcPr>
            <w:tcW w:w="677" w:type="pct"/>
            <w:noWrap/>
            <w:hideMark/>
          </w:tcPr>
          <w:p w:rsidR="00F243EC" w:rsidRPr="002A2CF3" w:rsidRDefault="00F243EC" w:rsidP="000C07B8">
            <w:pPr>
              <w:spacing w:line="360" w:lineRule="auto"/>
              <w:ind w:firstLineChars="16" w:firstLine="34"/>
              <w:jc w:val="center"/>
              <w:rPr>
                <w:rFonts w:asciiTheme="minorEastAsia" w:hAnsiTheme="minorEastAsia"/>
                <w:color w:val="000000"/>
                <w:szCs w:val="21"/>
              </w:rPr>
            </w:pPr>
            <w:r w:rsidRPr="002A2CF3">
              <w:rPr>
                <w:rFonts w:asciiTheme="minorEastAsia" w:hAnsiTheme="minorEastAsia" w:hint="eastAsia"/>
                <w:color w:val="000000"/>
                <w:szCs w:val="21"/>
              </w:rPr>
              <w:t>5.84%</w:t>
            </w:r>
          </w:p>
        </w:tc>
        <w:tc>
          <w:tcPr>
            <w:tcW w:w="670"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24.03%</w:t>
            </w:r>
          </w:p>
        </w:tc>
        <w:tc>
          <w:tcPr>
            <w:tcW w:w="502" w:type="pct"/>
            <w:noWrap/>
            <w:hideMark/>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29.22%</w:t>
            </w:r>
          </w:p>
        </w:tc>
        <w:tc>
          <w:tcPr>
            <w:tcW w:w="670" w:type="pct"/>
          </w:tcPr>
          <w:p w:rsidR="00F243EC" w:rsidRPr="002A2CF3" w:rsidRDefault="00F243EC" w:rsidP="00C74394">
            <w:pPr>
              <w:spacing w:line="360" w:lineRule="auto"/>
              <w:jc w:val="center"/>
              <w:rPr>
                <w:rFonts w:asciiTheme="minorEastAsia" w:hAnsiTheme="minorEastAsia"/>
                <w:color w:val="000000"/>
                <w:szCs w:val="21"/>
              </w:rPr>
            </w:pPr>
            <w:r w:rsidRPr="002A2CF3">
              <w:rPr>
                <w:rFonts w:asciiTheme="minorEastAsia" w:hAnsiTheme="minorEastAsia" w:hint="eastAsia"/>
                <w:color w:val="000000"/>
                <w:szCs w:val="21"/>
              </w:rPr>
              <w:t>39.61%</w:t>
            </w:r>
          </w:p>
        </w:tc>
        <w:tc>
          <w:tcPr>
            <w:tcW w:w="584" w:type="pct"/>
          </w:tcPr>
          <w:p w:rsidR="00F243EC" w:rsidRPr="002A2CF3" w:rsidRDefault="00F243EC" w:rsidP="00C74394">
            <w:pPr>
              <w:spacing w:line="360" w:lineRule="auto"/>
              <w:ind w:firstLineChars="15" w:firstLine="31"/>
              <w:jc w:val="center"/>
              <w:rPr>
                <w:rFonts w:asciiTheme="minorEastAsia" w:hAnsiTheme="minorEastAsia"/>
                <w:color w:val="000000"/>
                <w:szCs w:val="21"/>
              </w:rPr>
            </w:pPr>
            <w:r w:rsidRPr="002A2CF3">
              <w:rPr>
                <w:rFonts w:asciiTheme="minorEastAsia" w:hAnsiTheme="minorEastAsia" w:hint="eastAsia"/>
                <w:color w:val="000000"/>
                <w:szCs w:val="21"/>
              </w:rPr>
              <w:t>92.86%</w:t>
            </w:r>
          </w:p>
        </w:tc>
      </w:tr>
    </w:tbl>
    <w:p w:rsidR="00F243EC" w:rsidRPr="00B20BA3" w:rsidRDefault="00F243EC"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2.用人单位对我校毕业生的综合素质总体评价</w:t>
      </w:r>
    </w:p>
    <w:p w:rsidR="00F243EC" w:rsidRPr="00470279" w:rsidRDefault="00F243EC" w:rsidP="00316533">
      <w:pPr>
        <w:tabs>
          <w:tab w:val="left" w:pos="0"/>
        </w:tabs>
        <w:spacing w:line="360" w:lineRule="auto"/>
        <w:jc w:val="left"/>
        <w:rPr>
          <w:sz w:val="32"/>
          <w:szCs w:val="32"/>
        </w:rPr>
      </w:pPr>
      <w:r w:rsidRPr="00470279">
        <w:rPr>
          <w:noProof/>
          <w:sz w:val="32"/>
          <w:szCs w:val="32"/>
        </w:rPr>
        <w:drawing>
          <wp:inline distT="0" distB="0" distL="0" distR="0">
            <wp:extent cx="4829175" cy="2276475"/>
            <wp:effectExtent l="0" t="0" r="0" b="0"/>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155E" w:rsidRPr="004600E1" w:rsidRDefault="0010155E" w:rsidP="004600E1">
      <w:pPr>
        <w:adjustRightInd w:val="0"/>
        <w:snapToGrid w:val="0"/>
        <w:jc w:val="center"/>
        <w:rPr>
          <w:rFonts w:ascii="宋体" w:hAnsi="宋体"/>
          <w:szCs w:val="21"/>
        </w:rPr>
      </w:pPr>
      <w:r w:rsidRPr="004600E1">
        <w:rPr>
          <w:rFonts w:ascii="宋体" w:hAnsi="宋体" w:hint="eastAsia"/>
          <w:szCs w:val="21"/>
        </w:rPr>
        <w:t>图</w:t>
      </w:r>
      <w:r w:rsidR="00A53A5C" w:rsidRPr="004600E1">
        <w:rPr>
          <w:rFonts w:ascii="宋体" w:hAnsi="宋体" w:hint="eastAsia"/>
          <w:szCs w:val="21"/>
        </w:rPr>
        <w:t xml:space="preserve">5  </w:t>
      </w:r>
      <w:r w:rsidRPr="004600E1">
        <w:rPr>
          <w:rFonts w:ascii="宋体" w:hAnsi="宋体" w:hint="eastAsia"/>
          <w:szCs w:val="21"/>
        </w:rPr>
        <w:t>用人单位对我校毕业生的综合素质总体评价</w:t>
      </w:r>
    </w:p>
    <w:p w:rsidR="00A53A5C" w:rsidRPr="00B20BA3" w:rsidRDefault="00A53A5C"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3.用人单位对我校就业服务工作的总体评价</w:t>
      </w:r>
    </w:p>
    <w:p w:rsidR="00F243EC" w:rsidRPr="00470279" w:rsidRDefault="00F243EC" w:rsidP="00A754FC">
      <w:pPr>
        <w:tabs>
          <w:tab w:val="left" w:pos="0"/>
        </w:tabs>
        <w:spacing w:line="360" w:lineRule="auto"/>
        <w:rPr>
          <w:sz w:val="32"/>
          <w:szCs w:val="32"/>
        </w:rPr>
      </w:pPr>
      <w:r w:rsidRPr="00470279">
        <w:rPr>
          <w:noProof/>
          <w:sz w:val="32"/>
          <w:szCs w:val="32"/>
        </w:rPr>
        <w:drawing>
          <wp:inline distT="0" distB="0" distL="0" distR="0">
            <wp:extent cx="5276850" cy="2600325"/>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5663" w:rsidRPr="004600E1" w:rsidRDefault="0010155E" w:rsidP="004600E1">
      <w:pPr>
        <w:adjustRightInd w:val="0"/>
        <w:snapToGrid w:val="0"/>
        <w:jc w:val="center"/>
        <w:rPr>
          <w:rFonts w:ascii="宋体" w:hAnsi="宋体"/>
          <w:szCs w:val="21"/>
        </w:rPr>
      </w:pPr>
      <w:r w:rsidRPr="004600E1">
        <w:rPr>
          <w:rFonts w:ascii="宋体" w:hAnsi="宋体" w:hint="eastAsia"/>
          <w:szCs w:val="21"/>
        </w:rPr>
        <w:t>图</w:t>
      </w:r>
      <w:r w:rsidR="00A53A5C" w:rsidRPr="004600E1">
        <w:rPr>
          <w:rFonts w:ascii="宋体" w:hAnsi="宋体" w:hint="eastAsia"/>
          <w:szCs w:val="21"/>
        </w:rPr>
        <w:t>6</w:t>
      </w:r>
      <w:r w:rsidR="00E92DCC" w:rsidRPr="004600E1">
        <w:rPr>
          <w:rFonts w:ascii="宋体" w:hAnsi="宋体" w:hint="eastAsia"/>
          <w:szCs w:val="21"/>
        </w:rPr>
        <w:t xml:space="preserve"> </w:t>
      </w:r>
      <w:r w:rsidRPr="004600E1">
        <w:rPr>
          <w:rFonts w:ascii="宋体" w:hAnsi="宋体" w:hint="eastAsia"/>
          <w:szCs w:val="21"/>
        </w:rPr>
        <w:t>用人单位对我校就业服务工作的总体评价</w:t>
      </w:r>
    </w:p>
    <w:p w:rsidR="00BF06F3" w:rsidRPr="00BD3DA2" w:rsidRDefault="00BF06F3" w:rsidP="00BD3DA2">
      <w:pPr>
        <w:spacing w:line="400" w:lineRule="exact"/>
        <w:ind w:firstLineChars="200" w:firstLine="480"/>
        <w:rPr>
          <w:rFonts w:ascii="宋体" w:hAnsi="宋体"/>
          <w:sz w:val="24"/>
          <w:szCs w:val="24"/>
        </w:rPr>
      </w:pPr>
      <w:r w:rsidRPr="00BD3DA2">
        <w:rPr>
          <w:rFonts w:ascii="宋体" w:hAnsi="宋体" w:hint="eastAsia"/>
          <w:sz w:val="24"/>
          <w:szCs w:val="24"/>
        </w:rPr>
        <w:t>建校以来，学校为社会培养了7万多名大学毕业生，毕业生专业基</w:t>
      </w:r>
      <w:r w:rsidR="00A53A5C" w:rsidRPr="00BD3DA2">
        <w:rPr>
          <w:rFonts w:ascii="宋体" w:hAnsi="宋体" w:hint="eastAsia"/>
          <w:sz w:val="24"/>
          <w:szCs w:val="24"/>
        </w:rPr>
        <w:t>础知识扎实，富有实践能力和创新意识，深受用人单位欢迎，就业率</w:t>
      </w:r>
      <w:r w:rsidRPr="00BD3DA2">
        <w:rPr>
          <w:rFonts w:ascii="宋体" w:hAnsi="宋体" w:hint="eastAsia"/>
          <w:sz w:val="24"/>
          <w:szCs w:val="24"/>
        </w:rPr>
        <w:t>居于全省同类高校前</w:t>
      </w:r>
      <w:r w:rsidRPr="00BD3DA2">
        <w:rPr>
          <w:rFonts w:ascii="宋体" w:hAnsi="宋体" w:hint="eastAsia"/>
          <w:sz w:val="24"/>
          <w:szCs w:val="24"/>
        </w:rPr>
        <w:lastRenderedPageBreak/>
        <w:t>列。他们扎根基层，服务地方，绝大多数已经成为所在行业骨干，不少人已经走上各级领导岗位。涌现出了一大批如徐飞、文军等知名教授，谭力、田雁宁等著名作家，王海、雷越难等全国优秀教师，冯春梅等全国“五一”劳动奖章获得者。中文系毕业生谭力、田雁宁创作的多部电视连续剧如《女子特警队》《江山如此多娇》《杀出绝地》《冰山上的来客》《贞观长歌》等在央视一套、三套、八套和全国各大卫视反复</w:t>
      </w:r>
      <w:r w:rsidR="00543B8C" w:rsidRPr="00BD3DA2">
        <w:rPr>
          <w:rFonts w:ascii="宋体" w:hAnsi="宋体" w:hint="eastAsia"/>
          <w:sz w:val="24"/>
          <w:szCs w:val="24"/>
        </w:rPr>
        <w:t>播放</w:t>
      </w:r>
      <w:r w:rsidRPr="00BD3DA2">
        <w:rPr>
          <w:rFonts w:ascii="宋体" w:hAnsi="宋体" w:hint="eastAsia"/>
          <w:sz w:val="24"/>
          <w:szCs w:val="24"/>
        </w:rPr>
        <w:t>。近年来，一些应届毕业生在各自平凡的岗位上取得了优异的成绩，如，文学与传播学院毕业生苏洲，现为中央电视台新闻频道记者，中国电视艺术家协</w:t>
      </w:r>
      <w:r w:rsidR="00A53A5C" w:rsidRPr="00BD3DA2">
        <w:rPr>
          <w:rFonts w:ascii="宋体" w:hAnsi="宋体" w:hint="eastAsia"/>
          <w:sz w:val="24"/>
          <w:szCs w:val="24"/>
        </w:rPr>
        <w:t>会电视纪录片委员会会员、中国民俗摄影协会会员，工作三年，苏洲</w:t>
      </w:r>
      <w:r w:rsidRPr="00BD3DA2">
        <w:rPr>
          <w:rFonts w:ascii="宋体" w:hAnsi="宋体" w:hint="eastAsia"/>
          <w:sz w:val="24"/>
          <w:szCs w:val="24"/>
        </w:rPr>
        <w:t>扎根基层，走边防、下</w:t>
      </w:r>
      <w:r w:rsidR="00A53A5C" w:rsidRPr="00BD3DA2">
        <w:rPr>
          <w:rFonts w:ascii="宋体" w:hAnsi="宋体" w:hint="eastAsia"/>
          <w:sz w:val="24"/>
          <w:szCs w:val="24"/>
        </w:rPr>
        <w:t>海岛、登战机、乘军舰、坐坦克，采编上千条军事新闻在《新闻联播》《新闻直播间》</w:t>
      </w:r>
      <w:r w:rsidRPr="00BD3DA2">
        <w:rPr>
          <w:rFonts w:ascii="宋体" w:hAnsi="宋体" w:hint="eastAsia"/>
          <w:sz w:val="24"/>
          <w:szCs w:val="24"/>
        </w:rPr>
        <w:t>《朝闻天下》等栏目播出，作为主创人员制作的大型政论片《</w:t>
      </w:r>
      <w:r w:rsidR="00621F7B" w:rsidRPr="00BD3DA2">
        <w:rPr>
          <w:rFonts w:ascii="宋体" w:hAnsi="宋体" w:hint="eastAsia"/>
          <w:sz w:val="24"/>
          <w:szCs w:val="24"/>
        </w:rPr>
        <w:t>将</w:t>
      </w:r>
      <w:r w:rsidRPr="00BD3DA2">
        <w:rPr>
          <w:rFonts w:ascii="宋体" w:hAnsi="宋体" w:hint="eastAsia"/>
          <w:sz w:val="24"/>
          <w:szCs w:val="24"/>
        </w:rPr>
        <w:t>改革进行到底》获国家</w:t>
      </w:r>
      <w:r w:rsidR="00906B3D" w:rsidRPr="00BD3DA2">
        <w:rPr>
          <w:rFonts w:ascii="宋体" w:hAnsi="宋体" w:hint="eastAsia"/>
          <w:sz w:val="24"/>
          <w:szCs w:val="24"/>
        </w:rPr>
        <w:t>“五个一”</w:t>
      </w:r>
      <w:r w:rsidRPr="00BD3DA2">
        <w:rPr>
          <w:rFonts w:ascii="宋体" w:hAnsi="宋体" w:hint="eastAsia"/>
          <w:sz w:val="24"/>
          <w:szCs w:val="24"/>
        </w:rPr>
        <w:t>工程最高奖、中国新闻奖最高</w:t>
      </w:r>
      <w:r w:rsidR="009A744B" w:rsidRPr="00BD3DA2">
        <w:rPr>
          <w:rFonts w:ascii="宋体" w:hAnsi="宋体" w:hint="eastAsia"/>
          <w:sz w:val="24"/>
          <w:szCs w:val="24"/>
        </w:rPr>
        <w:t>奖</w:t>
      </w:r>
      <w:r w:rsidRPr="00BD3DA2">
        <w:rPr>
          <w:rFonts w:ascii="宋体" w:hAnsi="宋体" w:hint="eastAsia"/>
          <w:sz w:val="24"/>
          <w:szCs w:val="24"/>
        </w:rPr>
        <w:t>——特别奖，创作的新闻《三角山的相思树》被中宣部评为中央新闻单位先进个人。数学学院毕业生施丛军，现任达州市昌泽教育咨询有限公司总经理、达州市通川区启智培训学校执行校长、达州市通川区青年企业家协会副会长、达州市青年创新创业导师，TEPCM教学模式创始人，小学、初中、高中数学思维训练教材《文理人数学》主编。主持了教育部2013年国家级大学生创新训练项目《基于光线强弱控制节能灯的数学模型研究》。曾获首届四川省大学生师范技能大赛三等奖，达州市首届“创青春”青年创业梦想大赛（意向组）铜奖，达州市第二届“创青春”青年创业梦想大赛（成长组）银奖。</w:t>
      </w:r>
      <w:r w:rsidRPr="00BD3DA2">
        <w:rPr>
          <w:rFonts w:ascii="宋体" w:hAnsi="宋体"/>
          <w:sz w:val="24"/>
          <w:szCs w:val="24"/>
        </w:rPr>
        <w:t>美术学院</w:t>
      </w:r>
      <w:r w:rsidRPr="00BD3DA2">
        <w:rPr>
          <w:rFonts w:ascii="宋体" w:hAnsi="宋体" w:hint="eastAsia"/>
          <w:sz w:val="24"/>
          <w:szCs w:val="24"/>
        </w:rPr>
        <w:t>毕业生</w:t>
      </w:r>
      <w:r w:rsidRPr="00BD3DA2">
        <w:rPr>
          <w:rFonts w:ascii="宋体" w:hAnsi="宋体"/>
          <w:sz w:val="24"/>
          <w:szCs w:val="24"/>
        </w:rPr>
        <w:t>王志立</w:t>
      </w:r>
      <w:r w:rsidRPr="00BD3DA2">
        <w:rPr>
          <w:rFonts w:ascii="宋体" w:hAnsi="宋体" w:hint="eastAsia"/>
          <w:sz w:val="24"/>
          <w:szCs w:val="24"/>
        </w:rPr>
        <w:t>，</w:t>
      </w:r>
      <w:r w:rsidRPr="00BD3DA2">
        <w:rPr>
          <w:rFonts w:ascii="宋体" w:hAnsi="宋体"/>
          <w:sz w:val="24"/>
          <w:szCs w:val="24"/>
        </w:rPr>
        <w:t>现任广东九木堂装饰集团董事长</w:t>
      </w:r>
      <w:r w:rsidR="00621F7B" w:rsidRPr="00BD3DA2">
        <w:rPr>
          <w:rFonts w:ascii="宋体" w:hAnsi="宋体" w:hint="eastAsia"/>
          <w:sz w:val="24"/>
          <w:szCs w:val="24"/>
        </w:rPr>
        <w:t>......</w:t>
      </w:r>
      <w:r w:rsidRPr="00BD3DA2">
        <w:rPr>
          <w:rFonts w:ascii="宋体" w:hAnsi="宋体"/>
          <w:sz w:val="24"/>
          <w:szCs w:val="24"/>
        </w:rPr>
        <w:t xml:space="preserve"> </w:t>
      </w:r>
    </w:p>
    <w:p w:rsidR="00CC3A32" w:rsidRPr="004A02D8" w:rsidRDefault="00CC3A32" w:rsidP="004A02D8">
      <w:pPr>
        <w:adjustRightInd w:val="0"/>
        <w:snapToGrid w:val="0"/>
        <w:jc w:val="left"/>
        <w:rPr>
          <w:rFonts w:ascii="黑体" w:eastAsia="黑体" w:hAnsi="黑体"/>
          <w:sz w:val="30"/>
          <w:szCs w:val="30"/>
        </w:rPr>
      </w:pPr>
      <w:r w:rsidRPr="004A02D8">
        <w:rPr>
          <w:rFonts w:ascii="黑体" w:eastAsia="黑体" w:hAnsi="黑体" w:hint="eastAsia"/>
          <w:sz w:val="30"/>
          <w:szCs w:val="30"/>
        </w:rPr>
        <w:t>六、特色发展</w:t>
      </w:r>
    </w:p>
    <w:p w:rsidR="00582606" w:rsidRPr="00B20BA3" w:rsidRDefault="00582606"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（一）实施四年递进式教育</w:t>
      </w:r>
      <w:r w:rsidR="00B162E7" w:rsidRPr="00B20BA3">
        <w:rPr>
          <w:rFonts w:ascii="黑体" w:eastAsia="黑体" w:hAnsi="黑体" w:hint="eastAsia"/>
          <w:sz w:val="28"/>
          <w:szCs w:val="28"/>
        </w:rPr>
        <w:t>，聚焦培养创新能力核心</w:t>
      </w:r>
    </w:p>
    <w:p w:rsidR="00B162E7" w:rsidRPr="00BD3DA2" w:rsidRDefault="00B162E7" w:rsidP="00BD3DA2">
      <w:pPr>
        <w:spacing w:line="400" w:lineRule="exact"/>
        <w:ind w:firstLineChars="200" w:firstLine="480"/>
        <w:rPr>
          <w:rFonts w:ascii="宋体" w:hAnsi="宋体"/>
          <w:sz w:val="24"/>
          <w:szCs w:val="24"/>
        </w:rPr>
      </w:pPr>
      <w:r w:rsidRPr="00BD3DA2">
        <w:rPr>
          <w:rFonts w:ascii="宋体" w:hAnsi="宋体" w:hint="eastAsia"/>
          <w:sz w:val="24"/>
          <w:szCs w:val="24"/>
        </w:rPr>
        <w:t>学院致力于推进“应用型本科院校‘四年递进式’创新创业教育改革试点”工作，该项目于2018年6月21日经四川省教育体制改革领导小组办公室批准立项。</w:t>
      </w:r>
      <w:r w:rsidR="00DB1D5F" w:rsidRPr="00BD3DA2">
        <w:rPr>
          <w:rFonts w:ascii="宋体" w:hAnsi="宋体" w:hint="eastAsia"/>
          <w:sz w:val="24"/>
          <w:szCs w:val="24"/>
        </w:rPr>
        <w:t>主要开展了以下四个方面的工作，</w:t>
      </w:r>
      <w:r w:rsidRPr="00BD3DA2">
        <w:rPr>
          <w:rFonts w:ascii="宋体" w:hAnsi="宋体" w:hint="eastAsia"/>
          <w:sz w:val="24"/>
          <w:szCs w:val="24"/>
        </w:rPr>
        <w:t>一是完善实训体系。对校内创新创业资源集中规划、集中建设、集中管理、集中运行，成立创新创业学院、大学生创新创业俱乐部、文科实验实训中心等，打造“创客梦工场”，集创新创业教育和教学实验实训于一体</w:t>
      </w:r>
      <w:r w:rsidR="00DB1D5F" w:rsidRPr="00BD3DA2">
        <w:rPr>
          <w:rFonts w:ascii="宋体" w:hAnsi="宋体" w:hint="eastAsia"/>
          <w:sz w:val="24"/>
          <w:szCs w:val="24"/>
        </w:rPr>
        <w:t>。</w:t>
      </w:r>
      <w:r w:rsidRPr="00BD3DA2">
        <w:rPr>
          <w:rFonts w:ascii="宋体" w:hAnsi="宋体" w:hint="eastAsia"/>
          <w:sz w:val="24"/>
          <w:szCs w:val="24"/>
        </w:rPr>
        <w:t>2018年申报国家级、省级大学生创新创业训练计划项目100余项。举办川东北经济区创新创业论坛，把创新创业人才培养融入区域发展。把课堂延伸到企业，先后与10余家企业建立合作关系，开展协同创新创业和人才培养。二是完善课程体系。面向全体学生开设“四年递进式”创新创业课程，形成“通识教育+学科基础+专业教育+自主课程”的创新创业教育课程群。建立创新创业学分累计与转换制度，推行弹性学制，允许学生休学创业，创业成果符合自主学习学分规定的，经认定可计入相应学分。三是完善竞赛体系。推行“学、训、赛”相通的教学模式，组织引导学生参加各级各类创新创业竞赛，在2018“学创杯”全国大学生创业综合模拟大赛四川省决赛中揽获1个一等奖、两个二</w:t>
      </w:r>
      <w:r w:rsidRPr="00BD3DA2">
        <w:rPr>
          <w:rFonts w:ascii="宋体" w:hAnsi="宋体" w:hint="eastAsia"/>
          <w:sz w:val="24"/>
          <w:szCs w:val="24"/>
        </w:rPr>
        <w:lastRenderedPageBreak/>
        <w:t>等奖，在各类赛事中涌现出一批成功创业的典型。举办达州市首届“诚信杯”电子商务创新创业大赛，为学生提供1700万元的意向投资。四是完善保障体系。先后制定出台《大学生创新创业项目孵化管理办法》等系列文件，将“四年递进式创新创业教育”工作作为一把手工程推动，围绕“体制机制协同化、指导服务精细化、平台建设立体化、质量提高常态化”目标，进一步优化创新创业服务机制。</w:t>
      </w:r>
    </w:p>
    <w:p w:rsidR="00162793" w:rsidRPr="00B20BA3" w:rsidRDefault="00162793"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（二）构建</w:t>
      </w:r>
      <w:r w:rsidR="004A0463" w:rsidRPr="00B20BA3">
        <w:rPr>
          <w:rFonts w:ascii="黑体" w:eastAsia="黑体" w:hAnsi="黑体" w:hint="eastAsia"/>
          <w:sz w:val="28"/>
          <w:szCs w:val="28"/>
        </w:rPr>
        <w:t>“322”</w:t>
      </w:r>
      <w:r w:rsidRPr="00B20BA3">
        <w:rPr>
          <w:rFonts w:ascii="黑体" w:eastAsia="黑体" w:hAnsi="黑体" w:hint="eastAsia"/>
          <w:sz w:val="28"/>
          <w:szCs w:val="28"/>
        </w:rPr>
        <w:t>大思政工作格局</w:t>
      </w:r>
      <w:r w:rsidR="00447257" w:rsidRPr="00B20BA3">
        <w:rPr>
          <w:rFonts w:ascii="黑体" w:eastAsia="黑体" w:hAnsi="黑体" w:hint="eastAsia"/>
          <w:sz w:val="28"/>
          <w:szCs w:val="28"/>
        </w:rPr>
        <w:t>，聚焦全面育人</w:t>
      </w:r>
    </w:p>
    <w:p w:rsidR="00BB32C4" w:rsidRDefault="004D60AF" w:rsidP="00BB32C4">
      <w:pPr>
        <w:spacing w:line="400" w:lineRule="exact"/>
        <w:ind w:firstLineChars="200" w:firstLine="480"/>
        <w:rPr>
          <w:rFonts w:ascii="黑体" w:eastAsia="黑体" w:hAnsi="黑体"/>
          <w:sz w:val="28"/>
          <w:szCs w:val="28"/>
        </w:rPr>
      </w:pPr>
      <w:r w:rsidRPr="00BD3DA2">
        <w:rPr>
          <w:rFonts w:ascii="宋体" w:hAnsi="宋体" w:hint="eastAsia"/>
          <w:sz w:val="24"/>
          <w:szCs w:val="24"/>
        </w:rPr>
        <w:t>高校承担着培养社会主义现代化事业合格建设者和可靠接班人的重要使命与职责。</w:t>
      </w:r>
      <w:r w:rsidR="00447257" w:rsidRPr="00BD3DA2">
        <w:rPr>
          <w:rFonts w:ascii="宋体" w:hAnsi="宋体" w:hint="eastAsia"/>
          <w:sz w:val="24"/>
          <w:szCs w:val="24"/>
        </w:rPr>
        <w:t>学校</w:t>
      </w:r>
      <w:r w:rsidRPr="00BD3DA2">
        <w:rPr>
          <w:rFonts w:ascii="宋体" w:hAnsi="宋体" w:hint="eastAsia"/>
          <w:sz w:val="24"/>
          <w:szCs w:val="24"/>
        </w:rPr>
        <w:t>在不断强化高校党建和思想政治工作中构建起“三条主线”“两翼阵地”“两轮驱动”的“322”大思政工作体系，全面深化“三全育人”模式改革，有效提升学校思想政治工作的亲和力和吸引力，努力开创立德树人的新局面。</w:t>
      </w:r>
      <w:r w:rsidR="00447257" w:rsidRPr="00BD3DA2">
        <w:rPr>
          <w:rFonts w:ascii="宋体" w:hAnsi="宋体" w:hint="eastAsia"/>
          <w:sz w:val="24"/>
          <w:szCs w:val="24"/>
        </w:rPr>
        <w:t>一是</w:t>
      </w:r>
      <w:r w:rsidR="004A0463" w:rsidRPr="00BD3DA2">
        <w:rPr>
          <w:rFonts w:ascii="宋体" w:hAnsi="宋体" w:hint="eastAsia"/>
          <w:sz w:val="24"/>
          <w:szCs w:val="24"/>
        </w:rPr>
        <w:t>夯实“三条主线”，着力增强思想政治工作发展动力。</w:t>
      </w:r>
      <w:r w:rsidRPr="00BD3DA2">
        <w:rPr>
          <w:rFonts w:ascii="宋体" w:hAnsi="宋体" w:hint="eastAsia"/>
          <w:sz w:val="24"/>
          <w:szCs w:val="24"/>
        </w:rPr>
        <w:t>学校把加强党员干部队伍、教师队伍和青年学生的思想政治工作作为立德树人的“三条主线”，抓紧抓实各级领导班子建设、教师师德建设和学生思想政治工作体制机制创新，夯实人才基础，增强发展创新动力。</w:t>
      </w:r>
      <w:r w:rsidR="004A0463" w:rsidRPr="00BD3DA2">
        <w:rPr>
          <w:rFonts w:ascii="宋体" w:hAnsi="宋体" w:hint="eastAsia"/>
          <w:sz w:val="24"/>
          <w:szCs w:val="24"/>
        </w:rPr>
        <w:t>二是筑牢“两翼阵地”，全面提升思想政治工作吸引力。校内外育人阵地是思想政治工作的重要场域，宛若鸟之两翼，在学校思想政治工作中发挥着不可替代的功能。</w:t>
      </w:r>
      <w:r w:rsidR="007F3D25" w:rsidRPr="00BD3DA2">
        <w:rPr>
          <w:rFonts w:ascii="宋体" w:hAnsi="宋体" w:hint="eastAsia"/>
          <w:sz w:val="24"/>
          <w:szCs w:val="24"/>
        </w:rPr>
        <w:t>学校</w:t>
      </w:r>
      <w:r w:rsidR="004A0463" w:rsidRPr="00BD3DA2">
        <w:rPr>
          <w:rFonts w:ascii="宋体" w:hAnsi="宋体" w:hint="eastAsia"/>
          <w:sz w:val="24"/>
          <w:szCs w:val="24"/>
        </w:rPr>
        <w:t>不断拓展校内育人阵地和校外实践基地，将思想政治教育有效融入各类阵地和载体之中，不断丰富教育内容与形式，提升思想政治工作的感染力和吸引力。三是创新“两轮驱动”，持续激发思想政治工作内生活力。协同创新机制与运行考评机制是强化思想政治工作、激发内生活力的重要保障，犹如车之两轮，是驱动学生思想政治工作“大格局”“大教育”创新发展的力量支撑与制度保证。</w:t>
      </w:r>
    </w:p>
    <w:p w:rsidR="00062C13" w:rsidRPr="00470279" w:rsidRDefault="00062C13" w:rsidP="00BB32C4">
      <w:pPr>
        <w:spacing w:line="400" w:lineRule="exact"/>
        <w:rPr>
          <w:rFonts w:asciiTheme="minorEastAsia" w:eastAsiaTheme="minorEastAsia" w:hAnsiTheme="minorEastAsia"/>
          <w:sz w:val="32"/>
          <w:szCs w:val="32"/>
        </w:rPr>
      </w:pPr>
      <w:r w:rsidRPr="00B20BA3">
        <w:rPr>
          <w:rFonts w:ascii="黑体" w:eastAsia="黑体" w:hAnsi="黑体" w:hint="eastAsia"/>
          <w:sz w:val="28"/>
          <w:szCs w:val="28"/>
        </w:rPr>
        <w:t>（三）创新美育机制和措施</w:t>
      </w:r>
      <w:r w:rsidR="00FE0EBF" w:rsidRPr="00B20BA3">
        <w:rPr>
          <w:rFonts w:ascii="黑体" w:eastAsia="黑体" w:hAnsi="黑体" w:hint="eastAsia"/>
          <w:sz w:val="28"/>
          <w:szCs w:val="28"/>
        </w:rPr>
        <w:t>，</w:t>
      </w:r>
      <w:r w:rsidRPr="00B20BA3">
        <w:rPr>
          <w:rFonts w:ascii="黑体" w:eastAsia="黑体" w:hAnsi="黑体" w:hint="eastAsia"/>
          <w:sz w:val="28"/>
          <w:szCs w:val="28"/>
        </w:rPr>
        <w:t>将美育落实到人才培养全过程</w:t>
      </w:r>
    </w:p>
    <w:p w:rsidR="00062C13" w:rsidRPr="00470279" w:rsidRDefault="00062C13" w:rsidP="00BD3DA2">
      <w:pPr>
        <w:spacing w:line="400" w:lineRule="exact"/>
        <w:ind w:firstLineChars="200" w:firstLine="480"/>
        <w:rPr>
          <w:rFonts w:asciiTheme="minorEastAsia" w:eastAsiaTheme="minorEastAsia" w:hAnsiTheme="minorEastAsia"/>
          <w:sz w:val="32"/>
          <w:szCs w:val="32"/>
        </w:rPr>
      </w:pPr>
      <w:r w:rsidRPr="00BD3DA2">
        <w:rPr>
          <w:rFonts w:ascii="宋体" w:hAnsi="宋体" w:hint="eastAsia"/>
          <w:sz w:val="24"/>
          <w:szCs w:val="24"/>
        </w:rPr>
        <w:t>学校长期高度重视美育工作，遵循美育特点和学生成长规律，紧紧围绕“立德树人”根本任务和“三心四能五复合”人才培养目标，坚持“四圆同心”办学思路，坚持以美育人，以文化人，把艺术教育作为“四化一体”人才培养方案的重要环节，以校园文化建设为依托，以大学生艺术节为载体，以参加全省、全国大艺展演活动为抓手，注重顶层设计和架构，重视美育体制机制建设，把培育和践行社会主义核心价值观融入艺术教育全过程，大力弘扬中华优秀传统文化和伟大爱国主义精神，营造健康向上、高雅文明的校园文化氛围，为学生搭建成长平台，唤起青年学生的审美需要，培养青年学生的审美趣味，引导青年学生形成审美观念，促进青年学生审美能力提升。形成了“顶层有设计，实施有机制，人人都是美育者，人人都是受益者”的大美育格局。一</w:t>
      </w:r>
      <w:r w:rsidR="00B162E7" w:rsidRPr="00BD3DA2">
        <w:rPr>
          <w:rFonts w:ascii="宋体" w:hAnsi="宋体" w:hint="eastAsia"/>
          <w:sz w:val="24"/>
          <w:szCs w:val="24"/>
        </w:rPr>
        <w:t>是</w:t>
      </w:r>
      <w:r w:rsidRPr="00BD3DA2">
        <w:rPr>
          <w:rFonts w:ascii="宋体" w:hAnsi="宋体" w:hint="eastAsia"/>
          <w:sz w:val="24"/>
          <w:szCs w:val="24"/>
        </w:rPr>
        <w:t>面向全体学生，发挥好第一课堂的美育功能</w:t>
      </w:r>
      <w:r w:rsidR="008163F3" w:rsidRPr="00BD3DA2">
        <w:rPr>
          <w:rFonts w:ascii="宋体" w:hAnsi="宋体" w:hint="eastAsia"/>
          <w:sz w:val="24"/>
          <w:szCs w:val="24"/>
        </w:rPr>
        <w:t>。</w:t>
      </w:r>
      <w:r w:rsidRPr="00BD3DA2">
        <w:rPr>
          <w:rFonts w:ascii="宋体" w:hAnsi="宋体" w:hint="eastAsia"/>
          <w:sz w:val="24"/>
          <w:szCs w:val="24"/>
        </w:rPr>
        <w:t>学校依托文学、音乐、书法、美术、体育等相关学科优势，提升艺术教育教师队伍的整体素质和水平，加强教师团队建设、拓展美育教师资源平台，设置系列的、不同层次的艺术选修课程供学生选择，在面向全体学生开设</w:t>
      </w:r>
      <w:r w:rsidRPr="00BD3DA2">
        <w:rPr>
          <w:rFonts w:ascii="宋体" w:hAnsi="宋体" w:hint="eastAsia"/>
          <w:sz w:val="24"/>
          <w:szCs w:val="24"/>
        </w:rPr>
        <w:lastRenderedPageBreak/>
        <w:t>以艺术鉴赏为主的限定性选修课程基础上，积极创造条件增加艺术教育课程的数量，丰富艺术课程的种类</w:t>
      </w:r>
      <w:r w:rsidR="00B162E7" w:rsidRPr="00BD3DA2">
        <w:rPr>
          <w:rFonts w:ascii="宋体" w:hAnsi="宋体" w:hint="eastAsia"/>
          <w:sz w:val="24"/>
          <w:szCs w:val="24"/>
        </w:rPr>
        <w:t>，</w:t>
      </w:r>
      <w:r w:rsidRPr="00BD3DA2">
        <w:rPr>
          <w:rFonts w:ascii="宋体" w:hAnsi="宋体" w:hint="eastAsia"/>
          <w:sz w:val="24"/>
          <w:szCs w:val="24"/>
        </w:rPr>
        <w:t>构建科学的美育课程体系</w:t>
      </w:r>
      <w:r w:rsidR="00B162E7" w:rsidRPr="00BD3DA2">
        <w:rPr>
          <w:rFonts w:ascii="宋体" w:hAnsi="宋体" w:hint="eastAsia"/>
          <w:sz w:val="24"/>
          <w:szCs w:val="24"/>
        </w:rPr>
        <w:t>。</w:t>
      </w:r>
      <w:r w:rsidRPr="00BD3DA2">
        <w:rPr>
          <w:rFonts w:ascii="宋体" w:hAnsi="宋体" w:hint="eastAsia"/>
          <w:sz w:val="24"/>
          <w:szCs w:val="24"/>
        </w:rPr>
        <w:t>二</w:t>
      </w:r>
      <w:r w:rsidR="00B162E7" w:rsidRPr="00BD3DA2">
        <w:rPr>
          <w:rFonts w:ascii="宋体" w:hAnsi="宋体" w:hint="eastAsia"/>
          <w:sz w:val="24"/>
          <w:szCs w:val="24"/>
        </w:rPr>
        <w:t>是</w:t>
      </w:r>
      <w:r w:rsidRPr="00BD3DA2">
        <w:rPr>
          <w:rFonts w:ascii="宋体" w:hAnsi="宋体" w:hint="eastAsia"/>
          <w:sz w:val="24"/>
          <w:szCs w:val="24"/>
        </w:rPr>
        <w:t>重视美育实践，充分发挥课外活动对学生美育的促进作用</w:t>
      </w:r>
      <w:r w:rsidR="008163F3" w:rsidRPr="00BD3DA2">
        <w:rPr>
          <w:rFonts w:ascii="宋体" w:hAnsi="宋体" w:hint="eastAsia"/>
          <w:sz w:val="24"/>
          <w:szCs w:val="24"/>
        </w:rPr>
        <w:t>。</w:t>
      </w:r>
      <w:r w:rsidRPr="00BD3DA2">
        <w:rPr>
          <w:rFonts w:ascii="宋体" w:hAnsi="宋体" w:hint="eastAsia"/>
          <w:sz w:val="24"/>
          <w:szCs w:val="24"/>
        </w:rPr>
        <w:t>学校依托团委，成立美育学校，建立大学生艺术团，开展“美乐星期六”品牌系列活动，通过艺术实践活动充分调动和发挥学生参与的主动性与创造性，给学生创新发展的空间，同时起到自我教育的作用。特别值得</w:t>
      </w:r>
      <w:r w:rsidRPr="00BD3DA2">
        <w:rPr>
          <w:rFonts w:ascii="宋体" w:hAnsi="宋体"/>
          <w:sz w:val="24"/>
          <w:szCs w:val="24"/>
        </w:rPr>
        <w:t>一提的是</w:t>
      </w:r>
      <w:r w:rsidR="003A795D" w:rsidRPr="00BD3DA2">
        <w:rPr>
          <w:rFonts w:ascii="宋体" w:hAnsi="宋体" w:hint="eastAsia"/>
          <w:sz w:val="24"/>
          <w:szCs w:val="24"/>
        </w:rPr>
        <w:t>，</w:t>
      </w:r>
      <w:r w:rsidRPr="00BD3DA2">
        <w:rPr>
          <w:rFonts w:ascii="宋体" w:hAnsi="宋体" w:hint="eastAsia"/>
          <w:sz w:val="24"/>
          <w:szCs w:val="24"/>
        </w:rPr>
        <w:t>在四川省第八届大艺展演中，我校实现了参加展演不缺项，展演作品全部获奖，一等奖总数和一等奖比例获全省第一的新突破。选送的26件艺术作品中有23件作品获得一等奖，3件作品获二等奖。其中</w:t>
      </w:r>
      <w:r w:rsidRPr="00BD3DA2">
        <w:rPr>
          <w:rFonts w:ascii="宋体" w:hAnsi="宋体"/>
          <w:sz w:val="24"/>
          <w:szCs w:val="24"/>
        </w:rPr>
        <w:t>，</w:t>
      </w:r>
      <w:r w:rsidRPr="00BD3DA2">
        <w:rPr>
          <w:rFonts w:ascii="宋体" w:hAnsi="宋体" w:hint="eastAsia"/>
          <w:sz w:val="24"/>
          <w:szCs w:val="24"/>
        </w:rPr>
        <w:t>舞蹈《背山</w:t>
      </w:r>
      <w:r w:rsidR="00B162E7" w:rsidRPr="00BD3DA2">
        <w:rPr>
          <w:rFonts w:ascii="宋体" w:hAnsi="宋体" w:hint="eastAsia"/>
          <w:sz w:val="24"/>
          <w:szCs w:val="24"/>
        </w:rPr>
        <w:t>背水背太阳》成功入围全国大学生艺术展演节目，舞蹈《赤雪同行》也</w:t>
      </w:r>
      <w:r w:rsidRPr="00BD3DA2">
        <w:rPr>
          <w:rFonts w:ascii="宋体" w:hAnsi="宋体" w:hint="eastAsia"/>
          <w:sz w:val="24"/>
          <w:szCs w:val="24"/>
        </w:rPr>
        <w:t>于</w:t>
      </w:r>
      <w:r w:rsidR="00B162E7" w:rsidRPr="00BD3DA2">
        <w:rPr>
          <w:rFonts w:ascii="宋体" w:hAnsi="宋体" w:hint="eastAsia"/>
          <w:sz w:val="24"/>
          <w:szCs w:val="24"/>
        </w:rPr>
        <w:t>2017年</w:t>
      </w:r>
      <w:r w:rsidRPr="00BD3DA2">
        <w:rPr>
          <w:rFonts w:ascii="宋体" w:hAnsi="宋体" w:hint="eastAsia"/>
          <w:sz w:val="24"/>
          <w:szCs w:val="24"/>
        </w:rPr>
        <w:t>1</w:t>
      </w:r>
      <w:r w:rsidRPr="00BD3DA2">
        <w:rPr>
          <w:rFonts w:ascii="宋体" w:hAnsi="宋体"/>
          <w:sz w:val="24"/>
          <w:szCs w:val="24"/>
        </w:rPr>
        <w:t>2</w:t>
      </w:r>
      <w:r w:rsidRPr="00BD3DA2">
        <w:rPr>
          <w:rFonts w:ascii="宋体" w:hAnsi="宋体" w:hint="eastAsia"/>
          <w:sz w:val="24"/>
          <w:szCs w:val="24"/>
        </w:rPr>
        <w:t>月2</w:t>
      </w:r>
      <w:r w:rsidRPr="00BD3DA2">
        <w:rPr>
          <w:rFonts w:ascii="宋体" w:hAnsi="宋体"/>
          <w:sz w:val="24"/>
          <w:szCs w:val="24"/>
        </w:rPr>
        <w:t>6</w:t>
      </w:r>
      <w:r w:rsidRPr="00BD3DA2">
        <w:rPr>
          <w:rFonts w:ascii="宋体" w:hAnsi="宋体" w:hint="eastAsia"/>
          <w:sz w:val="24"/>
          <w:szCs w:val="24"/>
        </w:rPr>
        <w:t>日在四川省教育厅举办的迎新晚会上演出。学校选送的校领导书法摄影作品亦全部获得一等奖，获奖作品以恢弘的气势、独特的视觉展现了祖国的壮美河山和文化的灵秀，给人以美的视觉享受。三</w:t>
      </w:r>
      <w:r w:rsidR="00B162E7" w:rsidRPr="00BD3DA2">
        <w:rPr>
          <w:rFonts w:ascii="宋体" w:hAnsi="宋体" w:hint="eastAsia"/>
          <w:sz w:val="24"/>
          <w:szCs w:val="24"/>
        </w:rPr>
        <w:t>是</w:t>
      </w:r>
      <w:r w:rsidRPr="00BD3DA2">
        <w:rPr>
          <w:rFonts w:ascii="宋体" w:hAnsi="宋体" w:hint="eastAsia"/>
          <w:sz w:val="24"/>
          <w:szCs w:val="24"/>
        </w:rPr>
        <w:t>融合社会资源，营造校园美育环境</w:t>
      </w:r>
      <w:r w:rsidR="008163F3" w:rsidRPr="00BD3DA2">
        <w:rPr>
          <w:rFonts w:ascii="宋体" w:hAnsi="宋体" w:hint="eastAsia"/>
          <w:sz w:val="24"/>
          <w:szCs w:val="24"/>
        </w:rPr>
        <w:t>。</w:t>
      </w:r>
      <w:r w:rsidR="003A795D" w:rsidRPr="00BD3DA2">
        <w:rPr>
          <w:rFonts w:ascii="宋体" w:hAnsi="宋体" w:hint="eastAsia"/>
          <w:sz w:val="24"/>
          <w:szCs w:val="24"/>
        </w:rPr>
        <w:t>学校结合自己的学科专业特点设置</w:t>
      </w:r>
      <w:r w:rsidRPr="00BD3DA2">
        <w:rPr>
          <w:rFonts w:ascii="宋体" w:hAnsi="宋体" w:hint="eastAsia"/>
          <w:sz w:val="24"/>
          <w:szCs w:val="24"/>
        </w:rPr>
        <w:t>人文景观，营造格调高雅、富有美感、充满朝气的校园文化环境，以美感人、以景育人。学校充分利用了本地民族和民间美育资源，搭建了开放的美育平台。通过高雅艺术进校园活动，邀请专业文艺团体的艺术家、民间艺人和“非遗”项目的传承人走进校园进行表演，开设专题讲座等。同时，学校还加强了美育实践基地建设，定期组织学生艺术团到农村、社区、中小学进行演出，创造条件积极参与中外文化交流活动，并鼓励学生争取到国际舞台去表演。</w:t>
      </w:r>
      <w:r w:rsidR="003A795D" w:rsidRPr="00BD3DA2">
        <w:rPr>
          <w:rFonts w:ascii="宋体" w:hAnsi="宋体" w:hint="eastAsia"/>
          <w:sz w:val="24"/>
          <w:szCs w:val="24"/>
        </w:rPr>
        <w:t>学校还将</w:t>
      </w:r>
      <w:r w:rsidRPr="00BD3DA2">
        <w:rPr>
          <w:rFonts w:ascii="宋体" w:hAnsi="宋体" w:hint="eastAsia"/>
          <w:sz w:val="24"/>
          <w:szCs w:val="24"/>
        </w:rPr>
        <w:t>继续</w:t>
      </w:r>
      <w:r w:rsidRPr="00BD3DA2">
        <w:rPr>
          <w:rFonts w:ascii="宋体" w:hAnsi="宋体"/>
          <w:sz w:val="24"/>
          <w:szCs w:val="24"/>
        </w:rPr>
        <w:t>充分利用整合社会资源，通过建立课堂教学、课外活动和校园文化“三位一体”的美育机制，把美育落实到每个学生培养的全过程</w:t>
      </w:r>
      <w:r w:rsidRPr="00BD3DA2">
        <w:rPr>
          <w:rFonts w:ascii="宋体" w:hAnsi="宋体" w:hint="eastAsia"/>
          <w:sz w:val="24"/>
          <w:szCs w:val="24"/>
        </w:rPr>
        <w:t>，真正实现“三心四能五复合”高素质应用型</w:t>
      </w:r>
      <w:r w:rsidR="003A795D" w:rsidRPr="00BD3DA2">
        <w:rPr>
          <w:rFonts w:ascii="宋体" w:hAnsi="宋体" w:hint="eastAsia"/>
          <w:sz w:val="24"/>
          <w:szCs w:val="24"/>
        </w:rPr>
        <w:t>、</w:t>
      </w:r>
      <w:r w:rsidRPr="00BD3DA2">
        <w:rPr>
          <w:rFonts w:ascii="宋体" w:hAnsi="宋体" w:hint="eastAsia"/>
          <w:sz w:val="24"/>
          <w:szCs w:val="24"/>
        </w:rPr>
        <w:t>复合型人才培养目标</w:t>
      </w:r>
      <w:r w:rsidRPr="00BD3DA2">
        <w:rPr>
          <w:rFonts w:ascii="宋体" w:hAnsi="宋体"/>
          <w:sz w:val="24"/>
          <w:szCs w:val="24"/>
        </w:rPr>
        <w:t>。</w:t>
      </w:r>
      <w:r w:rsidRPr="00470279">
        <w:rPr>
          <w:rFonts w:asciiTheme="minorEastAsia" w:eastAsiaTheme="minorEastAsia" w:hAnsiTheme="minorEastAsia"/>
          <w:sz w:val="32"/>
          <w:szCs w:val="32"/>
        </w:rPr>
        <w:t> </w:t>
      </w:r>
    </w:p>
    <w:p w:rsidR="00CC3A32" w:rsidRPr="004A02D8" w:rsidRDefault="00CC3A32" w:rsidP="004A02D8">
      <w:pPr>
        <w:adjustRightInd w:val="0"/>
        <w:snapToGrid w:val="0"/>
        <w:jc w:val="left"/>
        <w:rPr>
          <w:rFonts w:ascii="黑体" w:eastAsia="黑体" w:hAnsi="黑体"/>
          <w:sz w:val="30"/>
          <w:szCs w:val="30"/>
        </w:rPr>
      </w:pPr>
      <w:r w:rsidRPr="004A02D8">
        <w:rPr>
          <w:rFonts w:ascii="黑体" w:eastAsia="黑体" w:hAnsi="黑体" w:hint="eastAsia"/>
          <w:sz w:val="30"/>
          <w:szCs w:val="30"/>
        </w:rPr>
        <w:t>七、存在的问题及改进措施</w:t>
      </w:r>
    </w:p>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（一</w:t>
      </w:r>
      <w:bookmarkStart w:id="0" w:name="_Toc336002950"/>
      <w:r w:rsidRPr="00B20BA3">
        <w:rPr>
          <w:rFonts w:ascii="黑体" w:eastAsia="黑体" w:hAnsi="黑体" w:hint="eastAsia"/>
          <w:sz w:val="28"/>
          <w:szCs w:val="28"/>
        </w:rPr>
        <w:t>）存在的问题及归因</w:t>
      </w:r>
    </w:p>
    <w:p w:rsidR="000B1F44" w:rsidRPr="00B20BA3" w:rsidRDefault="00906B3D"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1.</w:t>
      </w:r>
      <w:r w:rsidR="0051288A" w:rsidRPr="00B20BA3">
        <w:rPr>
          <w:rFonts w:ascii="黑体" w:eastAsia="黑体" w:hAnsi="黑体" w:hint="eastAsia"/>
          <w:sz w:val="24"/>
          <w:szCs w:val="24"/>
        </w:rPr>
        <w:t>专业建设需进一步加强</w:t>
      </w:r>
    </w:p>
    <w:p w:rsidR="0051288A" w:rsidRPr="00BD3DA2" w:rsidRDefault="0051288A" w:rsidP="00BD3DA2">
      <w:pPr>
        <w:spacing w:line="400" w:lineRule="exact"/>
        <w:ind w:firstLineChars="200" w:firstLine="480"/>
        <w:rPr>
          <w:rFonts w:ascii="宋体" w:hAnsi="宋体"/>
          <w:sz w:val="24"/>
          <w:szCs w:val="24"/>
        </w:rPr>
      </w:pPr>
      <w:r w:rsidRPr="00BD3DA2">
        <w:rPr>
          <w:rFonts w:ascii="宋体" w:hAnsi="宋体" w:hint="eastAsia"/>
          <w:sz w:val="24"/>
          <w:szCs w:val="24"/>
        </w:rPr>
        <w:t>一是专业动态调整</w:t>
      </w:r>
      <w:r w:rsidR="00122808" w:rsidRPr="00BD3DA2">
        <w:rPr>
          <w:rFonts w:ascii="宋体" w:hAnsi="宋体" w:hint="eastAsia"/>
          <w:sz w:val="24"/>
          <w:szCs w:val="24"/>
        </w:rPr>
        <w:t>机制不完善</w:t>
      </w:r>
      <w:r w:rsidRPr="00BD3DA2">
        <w:rPr>
          <w:rFonts w:ascii="宋体" w:hAnsi="宋体" w:hint="eastAsia"/>
          <w:sz w:val="24"/>
          <w:szCs w:val="24"/>
        </w:rPr>
        <w:t>。学校升本以来，每年都积极组织申报新专业，专业数量不断增多，已经达到了50个。但就学校现有专业数和招生规模来说，每个本科专业的平均学生数不多，专业规模小，办学成本高。专业设置在一定程度上存在“盲目增量”的现象，专业设置准入和退出机制不健全。同一学院的专业跨多个学科门类，同一学科门类的专业分布在不同学院，还需进一步整合。二是</w:t>
      </w:r>
      <w:r w:rsidR="001E176C" w:rsidRPr="00BD3DA2">
        <w:rPr>
          <w:rFonts w:ascii="宋体" w:hAnsi="宋体" w:hint="eastAsia"/>
          <w:sz w:val="24"/>
          <w:szCs w:val="24"/>
        </w:rPr>
        <w:t>新专业建设力度</w:t>
      </w:r>
      <w:r w:rsidRPr="00BD3DA2">
        <w:rPr>
          <w:rFonts w:ascii="宋体" w:hAnsi="宋体" w:hint="eastAsia"/>
          <w:sz w:val="24"/>
          <w:szCs w:val="24"/>
        </w:rPr>
        <w:t>需加大</w:t>
      </w:r>
      <w:r w:rsidR="001E176C" w:rsidRPr="00BD3DA2">
        <w:rPr>
          <w:rFonts w:ascii="宋体" w:hAnsi="宋体" w:hint="eastAsia"/>
          <w:sz w:val="24"/>
          <w:szCs w:val="24"/>
        </w:rPr>
        <w:t>，</w:t>
      </w:r>
      <w:r w:rsidRPr="00BD3DA2">
        <w:rPr>
          <w:rFonts w:ascii="宋体" w:hAnsi="宋体" w:hint="eastAsia"/>
          <w:sz w:val="24"/>
          <w:szCs w:val="24"/>
        </w:rPr>
        <w:t>服务能力不强。新办专业中的工科类专业在服务区域经济社会发展方面积累了一定的经验，产生了较好的社会效益和经济效益，并通过服务地方产业行业发展吸纳了外部的办学资源，促进了自身的发展，但研究力量较为薄弱，研究方向还不稳定，研究团队尚未形成，应用性研究成果还不多。</w:t>
      </w:r>
    </w:p>
    <w:p w:rsidR="00D11C10" w:rsidRPr="00B20BA3" w:rsidRDefault="0051288A"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2.</w:t>
      </w:r>
      <w:r w:rsidR="00D11C10" w:rsidRPr="00B20BA3">
        <w:rPr>
          <w:rFonts w:ascii="黑体" w:eastAsia="黑体" w:hAnsi="黑体" w:hint="eastAsia"/>
          <w:sz w:val="24"/>
          <w:szCs w:val="24"/>
        </w:rPr>
        <w:t>优质课程资源较为短缺</w:t>
      </w:r>
    </w:p>
    <w:p w:rsidR="00D11C10" w:rsidRPr="00BD3DA2" w:rsidRDefault="00D11C10" w:rsidP="00BD3DA2">
      <w:pPr>
        <w:spacing w:line="400" w:lineRule="exact"/>
        <w:ind w:firstLineChars="200" w:firstLine="480"/>
        <w:rPr>
          <w:rFonts w:ascii="宋体" w:hAnsi="宋体"/>
          <w:sz w:val="24"/>
          <w:szCs w:val="24"/>
        </w:rPr>
      </w:pPr>
      <w:r w:rsidRPr="00BD3DA2">
        <w:rPr>
          <w:rFonts w:ascii="宋体" w:hAnsi="宋体" w:hint="eastAsia"/>
          <w:sz w:val="24"/>
          <w:szCs w:val="24"/>
        </w:rPr>
        <w:t>一是优质课程数量少。截止目前，学校共建设有数学分析、热学、中国古代史、规划论、中国新文学史、外国文学、高等代数</w:t>
      </w:r>
      <w:r w:rsidR="003758CC" w:rsidRPr="00BD3DA2">
        <w:rPr>
          <w:rFonts w:ascii="宋体" w:hAnsi="宋体" w:hint="eastAsia"/>
          <w:sz w:val="24"/>
          <w:szCs w:val="24"/>
        </w:rPr>
        <w:t>、小学教育科研方法</w:t>
      </w:r>
      <w:r w:rsidRPr="00BD3DA2">
        <w:rPr>
          <w:rFonts w:ascii="宋体" w:hAnsi="宋体" w:hint="eastAsia"/>
          <w:sz w:val="24"/>
          <w:szCs w:val="24"/>
        </w:rPr>
        <w:t>等省级精</w:t>
      </w:r>
      <w:r w:rsidRPr="00BD3DA2">
        <w:rPr>
          <w:rFonts w:ascii="宋体" w:hAnsi="宋体" w:hint="eastAsia"/>
          <w:sz w:val="24"/>
          <w:szCs w:val="24"/>
        </w:rPr>
        <w:lastRenderedPageBreak/>
        <w:t>品(资源共享)课程和77门校级精品资源共享课程（优质课程）。至今未在国家级别的各类优质课程建设项目中取得突破。二是学校新引入了毕</w:t>
      </w:r>
      <w:r w:rsidR="003758CC" w:rsidRPr="00BD3DA2">
        <w:rPr>
          <w:rFonts w:ascii="宋体" w:hAnsi="宋体" w:hint="eastAsia"/>
          <w:sz w:val="24"/>
          <w:szCs w:val="24"/>
        </w:rPr>
        <w:t>博学测平台，打造“互联网＋课程”建设平台，但该平台使用率较低。</w:t>
      </w:r>
      <w:r w:rsidRPr="00BD3DA2">
        <w:rPr>
          <w:rFonts w:ascii="宋体" w:hAnsi="宋体" w:hint="eastAsia"/>
          <w:sz w:val="24"/>
          <w:szCs w:val="24"/>
        </w:rPr>
        <w:t>原有平台上的一些精品课程等没有及时维护和更新教学内容、补充课程资源和学习资源，课程利用率较低。</w:t>
      </w:r>
    </w:p>
    <w:p w:rsidR="00517BBC" w:rsidRPr="00B20BA3" w:rsidRDefault="001B69AB"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3.</w:t>
      </w:r>
      <w:r w:rsidR="00BD011A" w:rsidRPr="00B20BA3">
        <w:rPr>
          <w:rFonts w:ascii="黑体" w:eastAsia="黑体" w:hAnsi="黑体" w:hint="eastAsia"/>
          <w:sz w:val="24"/>
          <w:szCs w:val="24"/>
        </w:rPr>
        <w:t>“两支队伍建设”</w:t>
      </w:r>
      <w:r w:rsidR="00122808" w:rsidRPr="00B20BA3">
        <w:rPr>
          <w:rFonts w:ascii="黑体" w:eastAsia="黑体" w:hAnsi="黑体" w:hint="eastAsia"/>
          <w:sz w:val="24"/>
          <w:szCs w:val="24"/>
        </w:rPr>
        <w:t>尚</w:t>
      </w:r>
      <w:r w:rsidR="00517BBC" w:rsidRPr="00B20BA3">
        <w:rPr>
          <w:rFonts w:ascii="黑体" w:eastAsia="黑体" w:hAnsi="黑体" w:hint="eastAsia"/>
          <w:sz w:val="24"/>
          <w:szCs w:val="24"/>
        </w:rPr>
        <w:t>需提升</w:t>
      </w:r>
    </w:p>
    <w:p w:rsidR="00517BBC" w:rsidRPr="00BD3DA2" w:rsidRDefault="001604DA" w:rsidP="00BD3DA2">
      <w:pPr>
        <w:spacing w:line="400" w:lineRule="exact"/>
        <w:ind w:firstLineChars="200" w:firstLine="480"/>
        <w:rPr>
          <w:rFonts w:ascii="宋体" w:hAnsi="宋体"/>
          <w:sz w:val="24"/>
          <w:szCs w:val="24"/>
        </w:rPr>
      </w:pPr>
      <w:r w:rsidRPr="00BD3DA2">
        <w:rPr>
          <w:rFonts w:ascii="宋体" w:hAnsi="宋体" w:hint="eastAsia"/>
          <w:sz w:val="24"/>
          <w:szCs w:val="24"/>
        </w:rPr>
        <w:t>一是干部队伍建设。主要表现在</w:t>
      </w:r>
      <w:r w:rsidRPr="00BD3DA2">
        <w:rPr>
          <w:rFonts w:ascii="宋体" w:hAnsi="宋体"/>
          <w:sz w:val="24"/>
          <w:szCs w:val="24"/>
        </w:rPr>
        <w:t>思想解放不够，对应用性人才培养内涵的理解还不够深透，主动转变教育观念，更新教育思想</w:t>
      </w:r>
      <w:r w:rsidRPr="00BD3DA2">
        <w:rPr>
          <w:rFonts w:ascii="宋体" w:hAnsi="宋体" w:hint="eastAsia"/>
          <w:sz w:val="24"/>
          <w:szCs w:val="24"/>
        </w:rPr>
        <w:t>，</w:t>
      </w:r>
      <w:r w:rsidRPr="00BD3DA2">
        <w:rPr>
          <w:rFonts w:ascii="宋体" w:hAnsi="宋体"/>
          <w:sz w:val="24"/>
          <w:szCs w:val="24"/>
        </w:rPr>
        <w:t>推动教学和管理改革的动力不足</w:t>
      </w:r>
      <w:r w:rsidRPr="00BD3DA2">
        <w:rPr>
          <w:rFonts w:ascii="宋体" w:hAnsi="宋体" w:hint="eastAsia"/>
          <w:sz w:val="24"/>
          <w:szCs w:val="24"/>
        </w:rPr>
        <w:t>；部分二级单位管理干部还未配齐，</w:t>
      </w:r>
      <w:r w:rsidRPr="00BD3DA2">
        <w:rPr>
          <w:rFonts w:ascii="宋体" w:hAnsi="宋体"/>
          <w:sz w:val="24"/>
          <w:szCs w:val="24"/>
        </w:rPr>
        <w:t>干部的素质参差不齐，</w:t>
      </w:r>
      <w:r w:rsidRPr="00BD3DA2">
        <w:rPr>
          <w:rFonts w:ascii="宋体" w:hAnsi="宋体" w:hint="eastAsia"/>
          <w:sz w:val="24"/>
          <w:szCs w:val="24"/>
        </w:rPr>
        <w:t>在岗不在状态、精力投入不足、</w:t>
      </w:r>
      <w:r w:rsidRPr="00BD3DA2">
        <w:rPr>
          <w:rFonts w:ascii="宋体" w:hAnsi="宋体"/>
          <w:sz w:val="24"/>
          <w:szCs w:val="24"/>
        </w:rPr>
        <w:t>工作流于一般性推动</w:t>
      </w:r>
      <w:r w:rsidRPr="00BD3DA2">
        <w:rPr>
          <w:rFonts w:ascii="宋体" w:hAnsi="宋体" w:hint="eastAsia"/>
          <w:sz w:val="24"/>
          <w:szCs w:val="24"/>
        </w:rPr>
        <w:t>的现象仍然存在；</w:t>
      </w:r>
      <w:r w:rsidRPr="00BD3DA2">
        <w:rPr>
          <w:rFonts w:ascii="宋体" w:hAnsi="宋体"/>
          <w:sz w:val="24"/>
          <w:szCs w:val="24"/>
        </w:rPr>
        <w:t>创新意识不够强，谋划和推动系科发展的能力有待提升。</w:t>
      </w:r>
      <w:r w:rsidRPr="00BD3DA2">
        <w:rPr>
          <w:rFonts w:ascii="宋体" w:hAnsi="宋体" w:hint="eastAsia"/>
          <w:sz w:val="24"/>
          <w:szCs w:val="24"/>
        </w:rPr>
        <w:t>二是师资队伍建设。</w:t>
      </w:r>
      <w:r w:rsidR="00517BBC" w:rsidRPr="00BD3DA2">
        <w:rPr>
          <w:rFonts w:ascii="宋体" w:hAnsi="宋体" w:hint="eastAsia"/>
          <w:sz w:val="24"/>
          <w:szCs w:val="24"/>
        </w:rPr>
        <w:t>由于学校</w:t>
      </w:r>
      <w:r w:rsidR="006E011B" w:rsidRPr="00BD3DA2">
        <w:rPr>
          <w:rFonts w:ascii="宋体" w:hAnsi="宋体" w:hint="eastAsia"/>
          <w:sz w:val="24"/>
          <w:szCs w:val="24"/>
        </w:rPr>
        <w:t>远离中心城市，</w:t>
      </w:r>
      <w:r w:rsidR="00517BBC" w:rsidRPr="00BD3DA2">
        <w:rPr>
          <w:rFonts w:ascii="宋体" w:hAnsi="宋体" w:hint="eastAsia"/>
          <w:sz w:val="24"/>
          <w:szCs w:val="24"/>
        </w:rPr>
        <w:t>受地域、经费等方面的制约，仍然存在</w:t>
      </w:r>
      <w:r w:rsidR="00621F7B" w:rsidRPr="00BD3DA2">
        <w:rPr>
          <w:rFonts w:ascii="宋体" w:hAnsi="宋体" w:hint="eastAsia"/>
          <w:sz w:val="24"/>
          <w:szCs w:val="24"/>
        </w:rPr>
        <w:t>诸如</w:t>
      </w:r>
      <w:r w:rsidR="00517BBC" w:rsidRPr="00BD3DA2">
        <w:rPr>
          <w:rFonts w:ascii="宋体" w:hAnsi="宋体" w:hint="eastAsia"/>
          <w:sz w:val="24"/>
          <w:szCs w:val="24"/>
        </w:rPr>
        <w:t>新办专业、工科类专业师资引进难，师资与专业发展还不能完全同步</w:t>
      </w:r>
      <w:r w:rsidR="00EE49D4" w:rsidRPr="00BD3DA2">
        <w:rPr>
          <w:rFonts w:ascii="宋体" w:hAnsi="宋体" w:hint="eastAsia"/>
          <w:sz w:val="24"/>
          <w:szCs w:val="24"/>
        </w:rPr>
        <w:t>；</w:t>
      </w:r>
      <w:r w:rsidR="00517BBC" w:rsidRPr="00BD3DA2">
        <w:rPr>
          <w:rFonts w:ascii="宋体" w:hAnsi="宋体" w:hint="eastAsia"/>
          <w:sz w:val="24"/>
          <w:szCs w:val="24"/>
        </w:rPr>
        <w:t>高学历、高职称人才引进难，高层次人才、高水平科研创新团队和教学团队尚不能完全满足学校人才培养需要</w:t>
      </w:r>
      <w:r w:rsidR="00EE49D4" w:rsidRPr="00BD3DA2">
        <w:rPr>
          <w:rFonts w:ascii="宋体" w:hAnsi="宋体" w:hint="eastAsia"/>
          <w:sz w:val="24"/>
          <w:szCs w:val="24"/>
        </w:rPr>
        <w:t>；</w:t>
      </w:r>
      <w:r w:rsidR="00517BBC" w:rsidRPr="00BD3DA2">
        <w:rPr>
          <w:rFonts w:ascii="宋体" w:hAnsi="宋体" w:hint="eastAsia"/>
          <w:sz w:val="24"/>
          <w:szCs w:val="24"/>
        </w:rPr>
        <w:t>队伍结构仍有优化提升空间，具有博士学位和海外留学背景的教师所占比例偏小，具有企业行业背景的双师双能型教师队伍数量不够</w:t>
      </w:r>
      <w:r w:rsidR="00EE49D4" w:rsidRPr="00BD3DA2">
        <w:rPr>
          <w:rFonts w:ascii="宋体" w:hAnsi="宋体" w:hint="eastAsia"/>
          <w:sz w:val="24"/>
          <w:szCs w:val="24"/>
        </w:rPr>
        <w:t>；</w:t>
      </w:r>
      <w:r w:rsidR="00517BBC" w:rsidRPr="00BD3DA2">
        <w:rPr>
          <w:rFonts w:ascii="宋体" w:hAnsi="宋体" w:hint="eastAsia"/>
          <w:sz w:val="24"/>
          <w:szCs w:val="24"/>
        </w:rPr>
        <w:t>高层次人才</w:t>
      </w:r>
      <w:r w:rsidR="00982074" w:rsidRPr="00BD3DA2">
        <w:rPr>
          <w:rFonts w:ascii="宋体" w:hAnsi="宋体" w:hint="eastAsia"/>
          <w:sz w:val="24"/>
          <w:szCs w:val="24"/>
        </w:rPr>
        <w:t>留不住</w:t>
      </w:r>
      <w:r w:rsidR="00621F7B" w:rsidRPr="00BD3DA2">
        <w:rPr>
          <w:rFonts w:ascii="宋体" w:hAnsi="宋体" w:hint="eastAsia"/>
          <w:sz w:val="24"/>
          <w:szCs w:val="24"/>
        </w:rPr>
        <w:t>等问题</w:t>
      </w:r>
      <w:r w:rsidR="00982074" w:rsidRPr="00BD3DA2">
        <w:rPr>
          <w:rFonts w:ascii="宋体" w:hAnsi="宋体" w:hint="eastAsia"/>
          <w:sz w:val="24"/>
          <w:szCs w:val="24"/>
        </w:rPr>
        <w:t>，制约着学校高水平教学科研团队建设</w:t>
      </w:r>
      <w:r w:rsidR="00517BBC" w:rsidRPr="00BD3DA2">
        <w:rPr>
          <w:rFonts w:ascii="宋体" w:hAnsi="宋体" w:hint="eastAsia"/>
          <w:sz w:val="24"/>
          <w:szCs w:val="24"/>
        </w:rPr>
        <w:t>。</w:t>
      </w:r>
    </w:p>
    <w:p w:rsidR="001E176C" w:rsidRPr="00B20BA3" w:rsidRDefault="001E176C"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4.师生质量意识尚需强化</w:t>
      </w:r>
    </w:p>
    <w:p w:rsidR="001E176C" w:rsidRPr="00BD3DA2" w:rsidRDefault="001E176C" w:rsidP="00BD3DA2">
      <w:pPr>
        <w:spacing w:line="400" w:lineRule="exact"/>
        <w:ind w:firstLineChars="200" w:firstLine="480"/>
        <w:rPr>
          <w:rFonts w:ascii="宋体" w:hAnsi="宋体"/>
          <w:sz w:val="24"/>
          <w:szCs w:val="24"/>
        </w:rPr>
      </w:pPr>
      <w:r w:rsidRPr="00BD3DA2">
        <w:rPr>
          <w:rFonts w:ascii="宋体" w:hAnsi="宋体" w:hint="eastAsia"/>
          <w:sz w:val="24"/>
          <w:szCs w:val="24"/>
        </w:rPr>
        <w:t>近年来，学校采取了一系列促进质量提升的举措，也取得了一定的成效，但浓郁的质量文化氛围尚未形成，主要表现在以下三个方面：一是教学管理方面，部分二级学院教学管理存在薄弱环节，忽视常规教学检查，教学督查覆盖面不够，教学质量保障工作未落实落地。二是质量意识方面，部分管理人员、师生主观认识不足，规矩意识不强，责任意识缺乏，教风学风建设还需进一步加强。三是制度建设方面，教学管理制度重制定、轻执行的现象不同程度的存在，未</w:t>
      </w:r>
      <w:r w:rsidR="00621F7B" w:rsidRPr="00BD3DA2">
        <w:rPr>
          <w:rFonts w:ascii="宋体" w:hAnsi="宋体" w:hint="eastAsia"/>
          <w:sz w:val="24"/>
          <w:szCs w:val="24"/>
        </w:rPr>
        <w:t>彻底打通</w:t>
      </w:r>
      <w:r w:rsidRPr="00BD3DA2">
        <w:rPr>
          <w:rFonts w:ascii="宋体" w:hAnsi="宋体" w:hint="eastAsia"/>
          <w:sz w:val="24"/>
          <w:szCs w:val="24"/>
        </w:rPr>
        <w:t>好制度执行的“最后一公里”。四是教学质量标准和评价标准方面，教学质量标准和评价标准</w:t>
      </w:r>
      <w:r w:rsidR="004D733C" w:rsidRPr="00BD3DA2">
        <w:rPr>
          <w:rFonts w:ascii="宋体" w:hAnsi="宋体" w:hint="eastAsia"/>
          <w:sz w:val="24"/>
          <w:szCs w:val="24"/>
        </w:rPr>
        <w:t>需进一步完善</w:t>
      </w:r>
      <w:r w:rsidRPr="00BD3DA2">
        <w:rPr>
          <w:rFonts w:ascii="宋体" w:hAnsi="宋体" w:hint="eastAsia"/>
          <w:sz w:val="24"/>
          <w:szCs w:val="24"/>
        </w:rPr>
        <w:t>。</w:t>
      </w:r>
    </w:p>
    <w:p w:rsidR="006E43E8" w:rsidRPr="00B20BA3" w:rsidRDefault="001E176C"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5</w:t>
      </w:r>
      <w:r w:rsidR="00CC3A32" w:rsidRPr="00B20BA3">
        <w:rPr>
          <w:rFonts w:ascii="黑体" w:eastAsia="黑体" w:hAnsi="黑体" w:hint="eastAsia"/>
          <w:sz w:val="24"/>
          <w:szCs w:val="24"/>
        </w:rPr>
        <w:t>.</w:t>
      </w:r>
      <w:r w:rsidR="00EE49D4" w:rsidRPr="00B20BA3">
        <w:rPr>
          <w:rFonts w:ascii="黑体" w:eastAsia="黑体" w:hAnsi="黑体" w:hint="eastAsia"/>
          <w:sz w:val="24"/>
          <w:szCs w:val="24"/>
        </w:rPr>
        <w:t>经费问题仍</w:t>
      </w:r>
      <w:r w:rsidR="00CC3A32" w:rsidRPr="00B20BA3">
        <w:rPr>
          <w:rFonts w:ascii="黑体" w:eastAsia="黑体" w:hAnsi="黑体" w:hint="eastAsia"/>
          <w:sz w:val="24"/>
          <w:szCs w:val="24"/>
        </w:rPr>
        <w:t>是</w:t>
      </w:r>
      <w:r w:rsidR="00EE49D4" w:rsidRPr="00B20BA3">
        <w:rPr>
          <w:rFonts w:ascii="黑体" w:eastAsia="黑体" w:hAnsi="黑体" w:hint="eastAsia"/>
          <w:sz w:val="24"/>
          <w:szCs w:val="24"/>
        </w:rPr>
        <w:t>发展</w:t>
      </w:r>
      <w:r w:rsidR="00CC3A32" w:rsidRPr="00B20BA3">
        <w:rPr>
          <w:rFonts w:ascii="黑体" w:eastAsia="黑体" w:hAnsi="黑体" w:hint="eastAsia"/>
          <w:sz w:val="24"/>
          <w:szCs w:val="24"/>
        </w:rPr>
        <w:t>瓶颈</w:t>
      </w:r>
    </w:p>
    <w:p w:rsidR="00CC3A32" w:rsidRPr="00BD3DA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近年来，随着国家财政拨款力度加大，学校办学经费问题得到了一定的缓解，但仍然是制约学校改革发展的瓶颈。一是学校办学远离中心城市，且是两校区运转，办学成本高。二是学校资金来源渠道较为单一，主要依赖财政拨款和教育事业收费，其他收入非常有限。三是人员经费占比较大，</w:t>
      </w:r>
      <w:r w:rsidR="00621F7B" w:rsidRPr="00BD3DA2">
        <w:rPr>
          <w:rFonts w:ascii="宋体" w:hAnsi="宋体" w:hint="eastAsia"/>
          <w:sz w:val="24"/>
          <w:szCs w:val="24"/>
        </w:rPr>
        <w:t>达到</w:t>
      </w:r>
      <w:r w:rsidRPr="00BD3DA2">
        <w:rPr>
          <w:rFonts w:ascii="宋体" w:hAnsi="宋体" w:hint="eastAsia"/>
          <w:sz w:val="24"/>
          <w:szCs w:val="24"/>
        </w:rPr>
        <w:t>近60%。四是新校区基础设施建设资金缺口较大，受经费制约，新校区体育馆建设尚未完工，实验大楼还未启动，教学</w:t>
      </w:r>
      <w:r w:rsidR="001E176C" w:rsidRPr="00BD3DA2">
        <w:rPr>
          <w:rFonts w:ascii="宋体" w:hAnsi="宋体" w:hint="eastAsia"/>
          <w:sz w:val="24"/>
          <w:szCs w:val="24"/>
        </w:rPr>
        <w:t>行政用房</w:t>
      </w:r>
      <w:r w:rsidRPr="00BD3DA2">
        <w:rPr>
          <w:rFonts w:ascii="宋体" w:hAnsi="宋体" w:hint="eastAsia"/>
          <w:sz w:val="24"/>
          <w:szCs w:val="24"/>
        </w:rPr>
        <w:t>紧张局面一直未得到彻底解决。</w:t>
      </w:r>
      <w:r w:rsidR="00EE49D4" w:rsidRPr="00BD3DA2">
        <w:rPr>
          <w:rFonts w:ascii="宋体" w:hAnsi="宋体" w:hint="eastAsia"/>
          <w:sz w:val="24"/>
          <w:szCs w:val="24"/>
        </w:rPr>
        <w:t>五是</w:t>
      </w:r>
      <w:r w:rsidR="00647CCE" w:rsidRPr="00BD3DA2">
        <w:rPr>
          <w:rFonts w:ascii="宋体" w:hAnsi="宋体" w:hint="eastAsia"/>
          <w:sz w:val="24"/>
          <w:szCs w:val="24"/>
        </w:rPr>
        <w:t>受经费制约，</w:t>
      </w:r>
      <w:r w:rsidR="00EE49D4" w:rsidRPr="00BD3DA2">
        <w:rPr>
          <w:rFonts w:ascii="宋体" w:hAnsi="宋体" w:hint="eastAsia"/>
          <w:sz w:val="24"/>
          <w:szCs w:val="24"/>
        </w:rPr>
        <w:t>实验设备更新速度慢，</w:t>
      </w:r>
      <w:r w:rsidR="00647CCE" w:rsidRPr="00BD3DA2">
        <w:rPr>
          <w:rFonts w:ascii="宋体" w:hAnsi="宋体" w:hint="eastAsia"/>
          <w:sz w:val="24"/>
          <w:szCs w:val="24"/>
        </w:rPr>
        <w:t>离应用型人才培养要求还有</w:t>
      </w:r>
      <w:r w:rsidR="00462F6A" w:rsidRPr="00BD3DA2">
        <w:rPr>
          <w:rFonts w:ascii="宋体" w:hAnsi="宋体" w:hint="eastAsia"/>
          <w:sz w:val="24"/>
          <w:szCs w:val="24"/>
        </w:rPr>
        <w:t>一定</w:t>
      </w:r>
      <w:r w:rsidR="00647CCE" w:rsidRPr="00BD3DA2">
        <w:rPr>
          <w:rFonts w:ascii="宋体" w:hAnsi="宋体" w:hint="eastAsia"/>
          <w:sz w:val="24"/>
          <w:szCs w:val="24"/>
        </w:rPr>
        <w:t>的差异。</w:t>
      </w:r>
    </w:p>
    <w:bookmarkEnd w:id="0"/>
    <w:p w:rsidR="00CC3A32" w:rsidRPr="00B20BA3" w:rsidRDefault="00CC3A32" w:rsidP="00B20BA3">
      <w:pPr>
        <w:adjustRightInd w:val="0"/>
        <w:snapToGrid w:val="0"/>
        <w:jc w:val="left"/>
        <w:rPr>
          <w:rFonts w:ascii="黑体" w:eastAsia="黑体" w:hAnsi="黑体"/>
          <w:sz w:val="28"/>
          <w:szCs w:val="28"/>
        </w:rPr>
      </w:pPr>
      <w:r w:rsidRPr="00B20BA3">
        <w:rPr>
          <w:rFonts w:ascii="黑体" w:eastAsia="黑体" w:hAnsi="黑体" w:hint="eastAsia"/>
          <w:sz w:val="28"/>
          <w:szCs w:val="28"/>
        </w:rPr>
        <w:t>（二）近期发展规划及改进措施</w:t>
      </w:r>
    </w:p>
    <w:p w:rsidR="00811B47" w:rsidRPr="00B20BA3" w:rsidRDefault="00CC3A32"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1.</w:t>
      </w:r>
      <w:r w:rsidR="00811B47" w:rsidRPr="00B20BA3">
        <w:rPr>
          <w:rFonts w:ascii="黑体" w:eastAsia="黑体" w:hAnsi="黑体" w:hint="eastAsia"/>
          <w:sz w:val="24"/>
          <w:szCs w:val="24"/>
        </w:rPr>
        <w:t>认真贯彻落实学校第一次党代会精神</w:t>
      </w:r>
    </w:p>
    <w:p w:rsidR="002F70D3" w:rsidRPr="00BD3DA2" w:rsidRDefault="002F70D3" w:rsidP="00BD3DA2">
      <w:pPr>
        <w:spacing w:line="400" w:lineRule="exact"/>
        <w:ind w:firstLineChars="200" w:firstLine="480"/>
        <w:rPr>
          <w:rFonts w:ascii="宋体" w:hAnsi="宋体"/>
          <w:sz w:val="24"/>
          <w:szCs w:val="24"/>
        </w:rPr>
      </w:pPr>
      <w:r w:rsidRPr="00BD3DA2">
        <w:rPr>
          <w:rFonts w:ascii="宋体" w:hAnsi="宋体" w:hint="eastAsia"/>
          <w:sz w:val="24"/>
          <w:szCs w:val="24"/>
        </w:rPr>
        <w:t>2018年9月</w:t>
      </w:r>
      <w:r w:rsidR="00E454B0" w:rsidRPr="00BD3DA2">
        <w:rPr>
          <w:rFonts w:ascii="宋体" w:hAnsi="宋体" w:hint="eastAsia"/>
          <w:sz w:val="24"/>
          <w:szCs w:val="24"/>
        </w:rPr>
        <w:t>，学校召开了升本以来的第一次党代会，会议</w:t>
      </w:r>
      <w:r w:rsidRPr="00BD3DA2">
        <w:rPr>
          <w:rFonts w:ascii="宋体" w:hAnsi="宋体" w:hint="eastAsia"/>
          <w:sz w:val="24"/>
          <w:szCs w:val="24"/>
        </w:rPr>
        <w:t>对学校未来近30年事业发展绘制了一幅“三步走”战略蓝图；对今后五年的重点工作作出了“一</w:t>
      </w:r>
      <w:r w:rsidRPr="00BD3DA2">
        <w:rPr>
          <w:rFonts w:ascii="宋体" w:hAnsi="宋体" w:hint="eastAsia"/>
          <w:sz w:val="24"/>
          <w:szCs w:val="24"/>
        </w:rPr>
        <w:lastRenderedPageBreak/>
        <w:t>二三四”总体部署，</w:t>
      </w:r>
      <w:r w:rsidR="00E454B0" w:rsidRPr="00BD3DA2">
        <w:rPr>
          <w:rFonts w:ascii="宋体" w:hAnsi="宋体" w:hint="eastAsia"/>
          <w:sz w:val="24"/>
          <w:szCs w:val="24"/>
        </w:rPr>
        <w:t>符合学校的办学使命和发展愿景</w:t>
      </w:r>
      <w:r w:rsidRPr="00BD3DA2">
        <w:rPr>
          <w:rFonts w:ascii="宋体" w:hAnsi="宋体" w:hint="eastAsia"/>
          <w:sz w:val="24"/>
          <w:szCs w:val="24"/>
        </w:rPr>
        <w:t>。</w:t>
      </w:r>
      <w:r w:rsidR="002805E0" w:rsidRPr="00BD3DA2">
        <w:rPr>
          <w:rFonts w:ascii="宋体" w:hAnsi="宋体" w:hint="eastAsia"/>
          <w:sz w:val="24"/>
          <w:szCs w:val="24"/>
        </w:rPr>
        <w:t>在今后很长一个时期内，</w:t>
      </w:r>
      <w:r w:rsidR="00E454B0" w:rsidRPr="00BD3DA2">
        <w:rPr>
          <w:rFonts w:ascii="宋体" w:hAnsi="宋体" w:hint="eastAsia"/>
          <w:sz w:val="24"/>
          <w:szCs w:val="24"/>
        </w:rPr>
        <w:t>一是</w:t>
      </w:r>
      <w:r w:rsidR="002805E0" w:rsidRPr="00BD3DA2">
        <w:rPr>
          <w:rFonts w:ascii="宋体" w:hAnsi="宋体" w:hint="eastAsia"/>
          <w:sz w:val="24"/>
          <w:szCs w:val="24"/>
        </w:rPr>
        <w:t>要</w:t>
      </w:r>
      <w:r w:rsidRPr="00BD3DA2">
        <w:rPr>
          <w:rFonts w:ascii="宋体" w:hAnsi="宋体" w:hint="eastAsia"/>
          <w:sz w:val="24"/>
          <w:szCs w:val="24"/>
        </w:rPr>
        <w:t>认真学习宣传和贯彻落实学校第一次党代会精神</w:t>
      </w:r>
      <w:r w:rsidR="00E454B0" w:rsidRPr="00BD3DA2">
        <w:rPr>
          <w:rFonts w:ascii="宋体" w:hAnsi="宋体" w:hint="eastAsia"/>
          <w:sz w:val="24"/>
          <w:szCs w:val="24"/>
        </w:rPr>
        <w:t>，让全校</w:t>
      </w:r>
      <w:r w:rsidRPr="00BD3DA2">
        <w:rPr>
          <w:rFonts w:ascii="宋体" w:hAnsi="宋体" w:hint="eastAsia"/>
          <w:sz w:val="24"/>
          <w:szCs w:val="24"/>
        </w:rPr>
        <w:t>党员和教职员工形成高度共识，在党代会确定的战略规划和总体部署引领下，聚精会神抓教育教学改革，一心一意谋事业发展。</w:t>
      </w:r>
      <w:r w:rsidR="00E454B0" w:rsidRPr="00BD3DA2">
        <w:rPr>
          <w:rFonts w:ascii="宋体" w:hAnsi="宋体" w:hint="eastAsia"/>
          <w:sz w:val="24"/>
          <w:szCs w:val="24"/>
        </w:rPr>
        <w:t>二是</w:t>
      </w:r>
      <w:r w:rsidR="002805E0" w:rsidRPr="00BD3DA2">
        <w:rPr>
          <w:rFonts w:ascii="宋体" w:hAnsi="宋体" w:hint="eastAsia"/>
          <w:sz w:val="24"/>
          <w:szCs w:val="24"/>
        </w:rPr>
        <w:t>对标</w:t>
      </w:r>
      <w:r w:rsidRPr="00BD3DA2">
        <w:rPr>
          <w:rFonts w:ascii="宋体" w:hAnsi="宋体" w:hint="eastAsia"/>
          <w:sz w:val="24"/>
          <w:szCs w:val="24"/>
        </w:rPr>
        <w:t>党代会精神，在日常教学、管理、服务工作中，</w:t>
      </w:r>
      <w:r w:rsidR="00E454B0" w:rsidRPr="00BD3DA2">
        <w:rPr>
          <w:rFonts w:ascii="宋体" w:hAnsi="宋体" w:hint="eastAsia"/>
          <w:sz w:val="24"/>
          <w:szCs w:val="24"/>
        </w:rPr>
        <w:t>自觉、主动、创造性地推动各项工作的落实。</w:t>
      </w:r>
    </w:p>
    <w:p w:rsidR="00BF6F1C" w:rsidRPr="00B20BA3" w:rsidRDefault="00D37D0F"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2.</w:t>
      </w:r>
      <w:r w:rsidR="002805E0" w:rsidRPr="00B20BA3">
        <w:rPr>
          <w:rFonts w:ascii="黑体" w:eastAsia="黑体" w:hAnsi="黑体" w:hint="eastAsia"/>
          <w:sz w:val="24"/>
          <w:szCs w:val="24"/>
        </w:rPr>
        <w:t>全面实施学科专业集群</w:t>
      </w:r>
      <w:r w:rsidR="00BF6F1C" w:rsidRPr="00B20BA3">
        <w:rPr>
          <w:rFonts w:ascii="黑体" w:eastAsia="黑体" w:hAnsi="黑体" w:hint="eastAsia"/>
          <w:sz w:val="24"/>
          <w:szCs w:val="24"/>
        </w:rPr>
        <w:t>建设</w:t>
      </w:r>
    </w:p>
    <w:p w:rsidR="002805E0" w:rsidRPr="00BD3DA2" w:rsidRDefault="008F1B14" w:rsidP="00BD3DA2">
      <w:pPr>
        <w:spacing w:line="400" w:lineRule="exact"/>
        <w:ind w:firstLineChars="200" w:firstLine="480"/>
        <w:rPr>
          <w:rFonts w:ascii="宋体" w:hAnsi="宋体"/>
          <w:sz w:val="24"/>
          <w:szCs w:val="24"/>
        </w:rPr>
      </w:pPr>
      <w:r w:rsidRPr="00BD3DA2">
        <w:rPr>
          <w:rFonts w:ascii="宋体" w:hAnsi="宋体" w:hint="eastAsia"/>
          <w:sz w:val="24"/>
          <w:szCs w:val="24"/>
        </w:rPr>
        <w:t>根据</w:t>
      </w:r>
      <w:r w:rsidR="00D37D0F" w:rsidRPr="00BD3DA2">
        <w:rPr>
          <w:rFonts w:ascii="宋体" w:hAnsi="宋体" w:hint="eastAsia"/>
          <w:sz w:val="24"/>
          <w:szCs w:val="24"/>
        </w:rPr>
        <w:t>学校</w:t>
      </w:r>
      <w:r w:rsidRPr="00BD3DA2">
        <w:rPr>
          <w:rFonts w:ascii="宋体" w:hAnsi="宋体" w:hint="eastAsia"/>
          <w:sz w:val="24"/>
          <w:szCs w:val="24"/>
        </w:rPr>
        <w:t>学科专业发展实际，全面实施学科专业一体化发展策略，加强专业集群建设。即重点建设“文化创意产业、智能制造产业、化工环保产业、教师教育事业”4个优势学科专业群，加快建设“康养旅游、财经管理”2个扶持学科专业群，加快培育“政治法律、生态建筑”2个交叉学科专业群，并按照“文化创意产业专业集群做强，智能制造产业专业集群做精、化工环保产业专业集群做特，教师教育事业专业集群做优，康养旅游专业集群服务健康新业态，财经管理专业集群服务市场经济新发展，政治法律专业集群服务基层社区治理，生态建筑专业集群服务乡村振兴战略”的建设思路，有序推进</w:t>
      </w:r>
      <w:r w:rsidR="00D37D0F" w:rsidRPr="00BD3DA2">
        <w:rPr>
          <w:rFonts w:ascii="宋体" w:hAnsi="宋体" w:hint="eastAsia"/>
          <w:sz w:val="24"/>
          <w:szCs w:val="24"/>
        </w:rPr>
        <w:t>。</w:t>
      </w:r>
      <w:r w:rsidR="002805E0" w:rsidRPr="00BD3DA2">
        <w:rPr>
          <w:rFonts w:ascii="宋体" w:hAnsi="宋体" w:hint="eastAsia"/>
          <w:sz w:val="24"/>
          <w:szCs w:val="24"/>
        </w:rPr>
        <w:t>通过专业集群建设，推动传统优势专业、</w:t>
      </w:r>
      <w:r w:rsidR="004A6BC5" w:rsidRPr="00BD3DA2">
        <w:rPr>
          <w:rFonts w:ascii="宋体" w:hAnsi="宋体" w:hint="eastAsia"/>
          <w:sz w:val="24"/>
          <w:szCs w:val="24"/>
        </w:rPr>
        <w:t>特色专业、</w:t>
      </w:r>
      <w:r w:rsidR="002805E0" w:rsidRPr="00BD3DA2">
        <w:rPr>
          <w:rFonts w:ascii="宋体" w:hAnsi="宋体" w:hint="eastAsia"/>
          <w:sz w:val="24"/>
          <w:szCs w:val="24"/>
        </w:rPr>
        <w:t>新办专业</w:t>
      </w:r>
      <w:r w:rsidR="004A6BC5" w:rsidRPr="00BD3DA2">
        <w:rPr>
          <w:rFonts w:ascii="宋体" w:hAnsi="宋体" w:hint="eastAsia"/>
          <w:sz w:val="24"/>
          <w:szCs w:val="24"/>
        </w:rPr>
        <w:t>协调发展。</w:t>
      </w:r>
    </w:p>
    <w:p w:rsidR="00BD0633" w:rsidRPr="00B20BA3" w:rsidRDefault="00D37D0F"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3</w:t>
      </w:r>
      <w:r w:rsidR="00BD0633" w:rsidRPr="00B20BA3">
        <w:rPr>
          <w:rFonts w:ascii="黑体" w:eastAsia="黑体" w:hAnsi="黑体" w:hint="eastAsia"/>
          <w:sz w:val="24"/>
          <w:szCs w:val="24"/>
        </w:rPr>
        <w:t>.</w:t>
      </w:r>
      <w:r w:rsidR="00BD011A" w:rsidRPr="00B20BA3">
        <w:rPr>
          <w:rFonts w:ascii="黑体" w:eastAsia="黑体" w:hAnsi="黑体" w:hint="eastAsia"/>
          <w:sz w:val="24"/>
          <w:szCs w:val="24"/>
        </w:rPr>
        <w:t>着力</w:t>
      </w:r>
      <w:r w:rsidR="00751DEB" w:rsidRPr="00B20BA3">
        <w:rPr>
          <w:rFonts w:ascii="黑体" w:eastAsia="黑体" w:hAnsi="黑体" w:hint="eastAsia"/>
          <w:sz w:val="24"/>
          <w:szCs w:val="24"/>
        </w:rPr>
        <w:t>加强</w:t>
      </w:r>
      <w:r w:rsidR="00BD011A" w:rsidRPr="00B20BA3">
        <w:rPr>
          <w:rFonts w:ascii="黑体" w:eastAsia="黑体" w:hAnsi="黑体" w:hint="eastAsia"/>
          <w:sz w:val="24"/>
          <w:szCs w:val="24"/>
        </w:rPr>
        <w:t>“两支队伍”</w:t>
      </w:r>
      <w:r w:rsidR="00751DEB" w:rsidRPr="00B20BA3">
        <w:rPr>
          <w:rFonts w:ascii="黑体" w:eastAsia="黑体" w:hAnsi="黑体" w:hint="eastAsia"/>
          <w:sz w:val="24"/>
          <w:szCs w:val="24"/>
        </w:rPr>
        <w:t>建设</w:t>
      </w:r>
    </w:p>
    <w:p w:rsidR="00A34DBA" w:rsidRPr="004A02D8" w:rsidRDefault="00437EBF" w:rsidP="004A02D8">
      <w:pPr>
        <w:spacing w:line="400" w:lineRule="exact"/>
        <w:ind w:firstLineChars="200" w:firstLine="480"/>
        <w:rPr>
          <w:rFonts w:ascii="宋体" w:hAnsi="宋体"/>
          <w:sz w:val="24"/>
          <w:szCs w:val="24"/>
        </w:rPr>
      </w:pPr>
      <w:r w:rsidRPr="00BD3DA2">
        <w:rPr>
          <w:rFonts w:ascii="宋体" w:hAnsi="宋体" w:hint="eastAsia"/>
          <w:sz w:val="24"/>
          <w:szCs w:val="24"/>
        </w:rPr>
        <w:t>一是要大力</w:t>
      </w:r>
      <w:r w:rsidR="004A17DA" w:rsidRPr="00BD3DA2">
        <w:rPr>
          <w:rFonts w:ascii="宋体" w:hAnsi="宋体" w:hint="eastAsia"/>
          <w:sz w:val="24"/>
          <w:szCs w:val="24"/>
        </w:rPr>
        <w:t>加强干部队伍建设。</w:t>
      </w:r>
      <w:r w:rsidR="004A17DA" w:rsidRPr="00BD3DA2">
        <w:rPr>
          <w:rFonts w:ascii="宋体" w:hAnsi="宋体"/>
          <w:sz w:val="24"/>
          <w:szCs w:val="24"/>
        </w:rPr>
        <w:t>进一步转变观念</w:t>
      </w:r>
      <w:r w:rsidR="004A17DA" w:rsidRPr="00BD3DA2">
        <w:rPr>
          <w:rFonts w:ascii="宋体" w:hAnsi="宋体" w:hint="eastAsia"/>
          <w:sz w:val="24"/>
          <w:szCs w:val="24"/>
        </w:rPr>
        <w:t>、解放思想</w:t>
      </w:r>
      <w:r w:rsidR="004A17DA" w:rsidRPr="00BD3DA2">
        <w:rPr>
          <w:rFonts w:ascii="宋体" w:hAnsi="宋体"/>
          <w:sz w:val="24"/>
          <w:szCs w:val="24"/>
        </w:rPr>
        <w:t>，增强办应用型本科的意识</w:t>
      </w:r>
      <w:r w:rsidR="004A17DA" w:rsidRPr="00BD3DA2">
        <w:rPr>
          <w:rFonts w:ascii="宋体" w:hAnsi="宋体" w:hint="eastAsia"/>
          <w:sz w:val="24"/>
          <w:szCs w:val="24"/>
        </w:rPr>
        <w:t>，</w:t>
      </w:r>
      <w:r w:rsidR="004A17DA" w:rsidRPr="00BD3DA2">
        <w:rPr>
          <w:rFonts w:ascii="宋体" w:hAnsi="宋体"/>
          <w:sz w:val="24"/>
          <w:szCs w:val="24"/>
        </w:rPr>
        <w:t>加深对高等教育办学规律和现代教育思想与理论的学习</w:t>
      </w:r>
      <w:r w:rsidR="004A17DA" w:rsidRPr="00BD3DA2">
        <w:rPr>
          <w:rFonts w:ascii="宋体" w:hAnsi="宋体" w:hint="eastAsia"/>
          <w:sz w:val="24"/>
          <w:szCs w:val="24"/>
        </w:rPr>
        <w:t>，</w:t>
      </w:r>
      <w:r w:rsidR="004A17DA" w:rsidRPr="00BD3DA2">
        <w:rPr>
          <w:rFonts w:ascii="宋体" w:hAnsi="宋体"/>
          <w:sz w:val="24"/>
          <w:szCs w:val="24"/>
        </w:rPr>
        <w:t>推动教学改革的主动性和自觉性</w:t>
      </w:r>
      <w:r w:rsidR="004A17DA" w:rsidRPr="00BD3DA2">
        <w:rPr>
          <w:rFonts w:ascii="宋体" w:hAnsi="宋体" w:hint="eastAsia"/>
          <w:sz w:val="24"/>
          <w:szCs w:val="24"/>
        </w:rPr>
        <w:t>；</w:t>
      </w:r>
      <w:r w:rsidRPr="00BD3DA2">
        <w:rPr>
          <w:rFonts w:ascii="宋体" w:hAnsi="宋体" w:hint="eastAsia"/>
          <w:sz w:val="24"/>
          <w:szCs w:val="24"/>
        </w:rPr>
        <w:t>不断</w:t>
      </w:r>
      <w:r w:rsidR="004A17DA" w:rsidRPr="00BD3DA2">
        <w:rPr>
          <w:rFonts w:ascii="宋体" w:hAnsi="宋体"/>
          <w:sz w:val="24"/>
          <w:szCs w:val="24"/>
        </w:rPr>
        <w:t>完善干部选拔任用机制，</w:t>
      </w:r>
      <w:r w:rsidR="004A17DA" w:rsidRPr="00BD3DA2">
        <w:rPr>
          <w:rFonts w:ascii="宋体" w:hAnsi="宋体" w:hint="eastAsia"/>
          <w:sz w:val="24"/>
          <w:szCs w:val="24"/>
        </w:rPr>
        <w:t>配齐配强各二级单位班子成员，</w:t>
      </w:r>
      <w:r w:rsidR="004A17DA" w:rsidRPr="00BD3DA2">
        <w:rPr>
          <w:rFonts w:ascii="宋体" w:hAnsi="宋体"/>
          <w:sz w:val="24"/>
          <w:szCs w:val="24"/>
        </w:rPr>
        <w:t>优化干部队伍结构，提高干部管理水平和执行能力。</w:t>
      </w:r>
      <w:r w:rsidR="004A17DA" w:rsidRPr="00BD3DA2">
        <w:rPr>
          <w:rFonts w:ascii="宋体" w:hAnsi="宋体" w:hint="eastAsia"/>
          <w:sz w:val="24"/>
          <w:szCs w:val="24"/>
        </w:rPr>
        <w:t>对那些安于现状、进取意识不强、不在工作状态的干部，要加强教育培训，限期整改，实在不能适应工作需要的，要坚决调离领导岗位。</w:t>
      </w:r>
      <w:r w:rsidRPr="00BD3DA2">
        <w:rPr>
          <w:rFonts w:ascii="宋体" w:hAnsi="宋体" w:hint="eastAsia"/>
          <w:sz w:val="24"/>
          <w:szCs w:val="24"/>
        </w:rPr>
        <w:t>二是要全面提升</w:t>
      </w:r>
      <w:r w:rsidR="00DE4A8F" w:rsidRPr="00BD3DA2">
        <w:rPr>
          <w:rFonts w:ascii="宋体" w:hAnsi="宋体" w:hint="eastAsia"/>
          <w:sz w:val="24"/>
          <w:szCs w:val="24"/>
        </w:rPr>
        <w:t>师资队伍建设</w:t>
      </w:r>
      <w:r w:rsidRPr="00BD3DA2">
        <w:rPr>
          <w:rFonts w:ascii="宋体" w:hAnsi="宋体" w:hint="eastAsia"/>
          <w:sz w:val="24"/>
          <w:szCs w:val="24"/>
        </w:rPr>
        <w:t>水平</w:t>
      </w:r>
      <w:r w:rsidR="00DE4A8F" w:rsidRPr="00BD3DA2">
        <w:rPr>
          <w:rFonts w:ascii="宋体" w:hAnsi="宋体" w:hint="eastAsia"/>
          <w:sz w:val="24"/>
          <w:szCs w:val="24"/>
        </w:rPr>
        <w:t>。</w:t>
      </w:r>
      <w:r w:rsidR="004A17DA" w:rsidRPr="00BD3DA2">
        <w:rPr>
          <w:rFonts w:ascii="宋体" w:hAnsi="宋体" w:hint="eastAsia"/>
          <w:sz w:val="24"/>
          <w:szCs w:val="24"/>
        </w:rPr>
        <w:t>努力克服区域劣势造成的人才引进瓶颈，开阔人才引进视野，拓宽人才引进渠道，加大高学历、高职称人才的引进力度</w:t>
      </w:r>
      <w:r w:rsidRPr="00BD3DA2">
        <w:rPr>
          <w:rFonts w:ascii="宋体" w:hAnsi="宋体" w:hint="eastAsia"/>
          <w:sz w:val="24"/>
          <w:szCs w:val="24"/>
        </w:rPr>
        <w:t>；</w:t>
      </w:r>
      <w:r w:rsidR="004A17DA" w:rsidRPr="00BD3DA2">
        <w:rPr>
          <w:rFonts w:ascii="宋体" w:hAnsi="宋体" w:hint="eastAsia"/>
          <w:sz w:val="24"/>
          <w:szCs w:val="24"/>
        </w:rPr>
        <w:t>全面实施《高层次人才培养办法》，加大在职教师的培养力度</w:t>
      </w:r>
      <w:r w:rsidRPr="00BD3DA2">
        <w:rPr>
          <w:rFonts w:ascii="宋体" w:hAnsi="宋体" w:hint="eastAsia"/>
          <w:sz w:val="24"/>
          <w:szCs w:val="24"/>
        </w:rPr>
        <w:t>；</w:t>
      </w:r>
      <w:r w:rsidR="004A17DA" w:rsidRPr="00BD3DA2">
        <w:rPr>
          <w:rFonts w:ascii="宋体" w:hAnsi="宋体" w:hint="eastAsia"/>
          <w:sz w:val="24"/>
          <w:szCs w:val="24"/>
        </w:rPr>
        <w:t>完善教师培训政策和培训计划，科学规划和制定各类教师教学能力提升计划</w:t>
      </w:r>
      <w:r w:rsidRPr="00BD3DA2">
        <w:rPr>
          <w:rFonts w:ascii="宋体" w:hAnsi="宋体" w:hint="eastAsia"/>
          <w:sz w:val="24"/>
          <w:szCs w:val="24"/>
        </w:rPr>
        <w:t>；</w:t>
      </w:r>
      <w:r w:rsidR="004A17DA" w:rsidRPr="00BD3DA2">
        <w:rPr>
          <w:rFonts w:ascii="宋体" w:hAnsi="宋体" w:hint="eastAsia"/>
          <w:sz w:val="24"/>
          <w:szCs w:val="24"/>
        </w:rPr>
        <w:t>进一步加强“双师双能型”师资队伍建设，将“双师双能型”教师列入人才引进计划，有计划地组织中青年教师到行业、企业参加生产实践和锻炼，提高专业技能和职业技能。</w:t>
      </w:r>
    </w:p>
    <w:p w:rsidR="000B4EDE" w:rsidRPr="00B20BA3" w:rsidRDefault="004A17DA"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t>4</w:t>
      </w:r>
      <w:r w:rsidR="000B4EDE" w:rsidRPr="00B20BA3">
        <w:rPr>
          <w:rFonts w:ascii="黑体" w:eastAsia="黑体" w:hAnsi="黑体" w:hint="eastAsia"/>
          <w:sz w:val="24"/>
          <w:szCs w:val="24"/>
        </w:rPr>
        <w:t>.加大优质课程资源建设力度</w:t>
      </w:r>
    </w:p>
    <w:p w:rsidR="000B4EDE" w:rsidRPr="00BD3DA2" w:rsidRDefault="000B4EDE" w:rsidP="00BD3DA2">
      <w:pPr>
        <w:spacing w:line="400" w:lineRule="exact"/>
        <w:ind w:firstLineChars="200" w:firstLine="480"/>
        <w:rPr>
          <w:rFonts w:ascii="宋体" w:hAnsi="宋体"/>
          <w:sz w:val="24"/>
          <w:szCs w:val="24"/>
        </w:rPr>
      </w:pPr>
      <w:r w:rsidRPr="00BD3DA2">
        <w:rPr>
          <w:rFonts w:ascii="宋体" w:hAnsi="宋体" w:hint="eastAsia"/>
          <w:sz w:val="24"/>
          <w:szCs w:val="24"/>
        </w:rPr>
        <w:t>一是加强政策引导，强化建设管理。进一步完善相关制度，加大对课程建设成果的奖励和资助力度，激励教师积极开展课程改革与课程建设。加强课程建设的质量监控，完善以课程质量评价与应用效果为核心的评价体系，确保课程建设取得实效。二是进一步加强现有信息平台建设，强化教师现代教育信息技术能力培训。加大对数字化课程资源建设的资助力度和奖励范围，激励教师积极参加数字化课程资源建设。加快推进各级各类优质课程建设和改造升级，增加数字化课程资源的覆盖面和使用率。三是积极培育高级别的教学团队和教学名师，依托教学团队和教学名师，培育校级精品在线开放课程。</w:t>
      </w:r>
    </w:p>
    <w:p w:rsidR="004A17DA" w:rsidRPr="00B20BA3" w:rsidRDefault="004A17DA" w:rsidP="00B20BA3">
      <w:pPr>
        <w:adjustRightInd w:val="0"/>
        <w:snapToGrid w:val="0"/>
        <w:jc w:val="left"/>
        <w:rPr>
          <w:rFonts w:ascii="黑体" w:eastAsia="黑体" w:hAnsi="黑体"/>
          <w:sz w:val="24"/>
          <w:szCs w:val="24"/>
        </w:rPr>
      </w:pPr>
      <w:r w:rsidRPr="00B20BA3">
        <w:rPr>
          <w:rFonts w:ascii="黑体" w:eastAsia="黑体" w:hAnsi="黑体" w:hint="eastAsia"/>
          <w:sz w:val="24"/>
          <w:szCs w:val="24"/>
        </w:rPr>
        <w:lastRenderedPageBreak/>
        <w:t>5.</w:t>
      </w:r>
      <w:r w:rsidR="00CC3A32" w:rsidRPr="00B20BA3">
        <w:rPr>
          <w:rFonts w:ascii="黑体" w:eastAsia="黑体" w:hAnsi="黑体" w:hint="eastAsia"/>
          <w:sz w:val="24"/>
          <w:szCs w:val="24"/>
        </w:rPr>
        <w:t>进一步拓宽资金来源渠道</w:t>
      </w:r>
    </w:p>
    <w:p w:rsidR="00CC3A32" w:rsidRDefault="00CC3A32" w:rsidP="00BD3DA2">
      <w:pPr>
        <w:spacing w:line="400" w:lineRule="exact"/>
        <w:ind w:firstLineChars="200" w:firstLine="480"/>
        <w:rPr>
          <w:rFonts w:ascii="宋体" w:hAnsi="宋体"/>
          <w:sz w:val="24"/>
          <w:szCs w:val="24"/>
        </w:rPr>
      </w:pPr>
      <w:r w:rsidRPr="00BD3DA2">
        <w:rPr>
          <w:rFonts w:ascii="宋体" w:hAnsi="宋体" w:hint="eastAsia"/>
          <w:sz w:val="24"/>
          <w:szCs w:val="24"/>
        </w:rPr>
        <w:t>进一步拓宽资金来源渠道，压缩三公经费开支，保障教学经费投入</w:t>
      </w:r>
      <w:r w:rsidR="00A23813" w:rsidRPr="00BD3DA2">
        <w:rPr>
          <w:rFonts w:ascii="宋体" w:hAnsi="宋体" w:hint="eastAsia"/>
          <w:sz w:val="24"/>
          <w:szCs w:val="24"/>
        </w:rPr>
        <w:t>，稳步推进体育馆和</w:t>
      </w:r>
      <w:r w:rsidR="00621F7B" w:rsidRPr="00BD3DA2">
        <w:rPr>
          <w:rFonts w:ascii="宋体" w:hAnsi="宋体" w:hint="eastAsia"/>
          <w:sz w:val="24"/>
          <w:szCs w:val="24"/>
        </w:rPr>
        <w:t>理工</w:t>
      </w:r>
      <w:r w:rsidR="00A23813" w:rsidRPr="00BD3DA2">
        <w:rPr>
          <w:rFonts w:ascii="宋体" w:hAnsi="宋体" w:hint="eastAsia"/>
          <w:sz w:val="24"/>
          <w:szCs w:val="24"/>
        </w:rPr>
        <w:t>实验大楼建设</w:t>
      </w:r>
      <w:r w:rsidRPr="00BD3DA2">
        <w:rPr>
          <w:rFonts w:ascii="宋体" w:hAnsi="宋体" w:hint="eastAsia"/>
          <w:sz w:val="24"/>
          <w:szCs w:val="24"/>
        </w:rPr>
        <w:t>。一是积极争取“中央财政支持地方高校建设项目”，改善实验（实训）教学环境。二是积极探索合作办学模式，加强校企合作，在实现教书育人和服务社会的同时拓展办学资源，争取企事业单位的支持。三是积极争取校友和社会资金对学校的支持，拓宽资金来源渠道。四是开源节流</w:t>
      </w:r>
      <w:bookmarkStart w:id="1" w:name="_Toc421192729"/>
      <w:r w:rsidRPr="00BD3DA2">
        <w:rPr>
          <w:rFonts w:ascii="宋体" w:hAnsi="宋体" w:hint="eastAsia"/>
          <w:sz w:val="24"/>
          <w:szCs w:val="24"/>
        </w:rPr>
        <w:t>。五是积极争取地方政府的支持。</w:t>
      </w:r>
      <w:bookmarkEnd w:id="1"/>
    </w:p>
    <w:p w:rsidR="00533463" w:rsidRDefault="00533463" w:rsidP="00BD3DA2">
      <w:pPr>
        <w:spacing w:line="400" w:lineRule="exact"/>
        <w:ind w:firstLineChars="200" w:firstLine="480"/>
        <w:rPr>
          <w:rFonts w:ascii="宋体" w:hAnsi="宋体"/>
          <w:sz w:val="24"/>
          <w:szCs w:val="24"/>
        </w:rPr>
      </w:pPr>
    </w:p>
    <w:p w:rsidR="00533463" w:rsidRDefault="00533463" w:rsidP="00533463">
      <w:pPr>
        <w:spacing w:line="400" w:lineRule="exact"/>
        <w:rPr>
          <w:rFonts w:ascii="宋体" w:hAnsi="宋体"/>
          <w:sz w:val="24"/>
          <w:szCs w:val="24"/>
        </w:rPr>
      </w:pPr>
      <w:r>
        <w:rPr>
          <w:rFonts w:ascii="宋体" w:hAnsi="宋体" w:hint="eastAsia"/>
          <w:sz w:val="24"/>
          <w:szCs w:val="24"/>
        </w:rPr>
        <w:t>附件：</w:t>
      </w:r>
      <w:r w:rsidR="00004007">
        <w:rPr>
          <w:rFonts w:ascii="宋体" w:hAnsi="宋体" w:hint="eastAsia"/>
          <w:sz w:val="24"/>
          <w:szCs w:val="24"/>
        </w:rPr>
        <w:t>教育部支撑数椐</w:t>
      </w:r>
    </w:p>
    <w:p w:rsidR="00004007" w:rsidRDefault="00004007" w:rsidP="00533463">
      <w:pPr>
        <w:spacing w:line="400" w:lineRule="exact"/>
        <w:rPr>
          <w:rFonts w:ascii="宋体" w:hAnsi="宋体"/>
          <w:sz w:val="24"/>
          <w:szCs w:val="24"/>
        </w:rPr>
      </w:pPr>
    </w:p>
    <w:p w:rsidR="00004007" w:rsidRDefault="00997101" w:rsidP="00004007">
      <w:pPr>
        <w:wordWrap w:val="0"/>
        <w:spacing w:line="400" w:lineRule="exact"/>
        <w:jc w:val="right"/>
        <w:rPr>
          <w:rFonts w:ascii="宋体" w:hAnsi="宋体"/>
          <w:sz w:val="24"/>
          <w:szCs w:val="24"/>
        </w:rPr>
      </w:pPr>
      <w:r>
        <w:rPr>
          <w:rFonts w:ascii="宋体" w:hAnsi="宋体" w:hint="eastAsia"/>
          <w:sz w:val="24"/>
          <w:szCs w:val="24"/>
        </w:rPr>
        <w:t xml:space="preserve"> </w:t>
      </w:r>
      <w:r w:rsidR="00004007">
        <w:rPr>
          <w:rFonts w:ascii="宋体" w:hAnsi="宋体" w:hint="eastAsia"/>
          <w:sz w:val="24"/>
          <w:szCs w:val="24"/>
        </w:rPr>
        <w:t xml:space="preserve">四川文理学院       </w:t>
      </w:r>
    </w:p>
    <w:p w:rsidR="00C906F8" w:rsidRDefault="00004007" w:rsidP="00004007">
      <w:pPr>
        <w:wordWrap w:val="0"/>
        <w:spacing w:line="400" w:lineRule="exact"/>
        <w:jc w:val="right"/>
        <w:rPr>
          <w:rFonts w:ascii="宋体" w:hAnsi="宋体"/>
          <w:sz w:val="24"/>
          <w:szCs w:val="24"/>
        </w:rPr>
      </w:pPr>
      <w:r>
        <w:rPr>
          <w:rFonts w:ascii="宋体" w:hAnsi="宋体" w:hint="eastAsia"/>
          <w:sz w:val="24"/>
          <w:szCs w:val="24"/>
        </w:rPr>
        <w:t xml:space="preserve">2018年12月20日  </w:t>
      </w:r>
      <w:r w:rsidR="00997101">
        <w:rPr>
          <w:rFonts w:ascii="宋体" w:hAnsi="宋体" w:hint="eastAsia"/>
          <w:sz w:val="24"/>
          <w:szCs w:val="24"/>
        </w:rPr>
        <w:t xml:space="preserve">  </w:t>
      </w:r>
      <w:r>
        <w:rPr>
          <w:rFonts w:ascii="宋体" w:hAnsi="宋体" w:hint="eastAsia"/>
          <w:sz w:val="24"/>
          <w:szCs w:val="24"/>
        </w:rPr>
        <w:t xml:space="preserve"> </w:t>
      </w:r>
    </w:p>
    <w:p w:rsidR="00E87C95" w:rsidRPr="009B2199" w:rsidRDefault="00E87C95" w:rsidP="009B2199">
      <w:pPr>
        <w:widowControl/>
        <w:jc w:val="left"/>
        <w:rPr>
          <w:rFonts w:ascii="宋体" w:hAnsi="宋体"/>
          <w:sz w:val="24"/>
          <w:szCs w:val="24"/>
        </w:rPr>
      </w:pPr>
      <w:bookmarkStart w:id="2" w:name="_GoBack"/>
      <w:bookmarkEnd w:id="2"/>
    </w:p>
    <w:sectPr w:rsidR="00E87C95" w:rsidRPr="009B2199" w:rsidSect="005B1C7E">
      <w:footerReference w:type="even" r:id="rId16"/>
      <w:footerReference w:type="default" r:id="rId17"/>
      <w:pgSz w:w="11906" w:h="16838"/>
      <w:pgMar w:top="1134" w:right="1797" w:bottom="1134" w:left="1797"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0B" w:rsidRDefault="00C3580B" w:rsidP="00162793">
      <w:r>
        <w:separator/>
      </w:r>
    </w:p>
  </w:endnote>
  <w:endnote w:type="continuationSeparator" w:id="0">
    <w:p w:rsidR="00C3580B" w:rsidRDefault="00C3580B" w:rsidP="0016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3E" w:rsidRDefault="009856AF" w:rsidP="001F083E">
    <w:pPr>
      <w:pStyle w:val="a3"/>
      <w:framePr w:wrap="around" w:vAnchor="text" w:hAnchor="margin" w:xAlign="right" w:y="1"/>
      <w:rPr>
        <w:rStyle w:val="a4"/>
      </w:rPr>
    </w:pPr>
    <w:r>
      <w:rPr>
        <w:rStyle w:val="a4"/>
      </w:rPr>
      <w:fldChar w:fldCharType="begin"/>
    </w:r>
    <w:r w:rsidR="001F083E">
      <w:rPr>
        <w:rStyle w:val="a4"/>
      </w:rPr>
      <w:instrText xml:space="preserve">PAGE  </w:instrText>
    </w:r>
    <w:r>
      <w:rPr>
        <w:rStyle w:val="a4"/>
      </w:rPr>
      <w:fldChar w:fldCharType="end"/>
    </w:r>
  </w:p>
  <w:p w:rsidR="001F083E" w:rsidRDefault="001F083E" w:rsidP="001F083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38627"/>
      <w:docPartObj>
        <w:docPartGallery w:val="Page Numbers (Bottom of Page)"/>
        <w:docPartUnique/>
      </w:docPartObj>
    </w:sdtPr>
    <w:sdtEndPr/>
    <w:sdtContent>
      <w:sdt>
        <w:sdtPr>
          <w:id w:val="-1669238322"/>
          <w:docPartObj>
            <w:docPartGallery w:val="Page Numbers (Top of Page)"/>
            <w:docPartUnique/>
          </w:docPartObj>
        </w:sdtPr>
        <w:sdtEndPr/>
        <w:sdtContent>
          <w:p w:rsidR="005B1C7E" w:rsidRDefault="005B1C7E">
            <w:pPr>
              <w:pStyle w:val="a3"/>
              <w:jc w:val="center"/>
            </w:pPr>
            <w:r>
              <w:rPr>
                <w:lang w:val="zh-CN"/>
              </w:rPr>
              <w:t xml:space="preserve"> </w:t>
            </w:r>
            <w:r w:rsidR="009856AF">
              <w:rPr>
                <w:b/>
                <w:bCs/>
                <w:sz w:val="24"/>
                <w:szCs w:val="24"/>
              </w:rPr>
              <w:fldChar w:fldCharType="begin"/>
            </w:r>
            <w:r>
              <w:rPr>
                <w:b/>
                <w:bCs/>
              </w:rPr>
              <w:instrText>PAGE</w:instrText>
            </w:r>
            <w:r w:rsidR="009856AF">
              <w:rPr>
                <w:b/>
                <w:bCs/>
                <w:sz w:val="24"/>
                <w:szCs w:val="24"/>
              </w:rPr>
              <w:fldChar w:fldCharType="separate"/>
            </w:r>
            <w:r w:rsidR="009B2199">
              <w:rPr>
                <w:b/>
                <w:bCs/>
                <w:noProof/>
              </w:rPr>
              <w:t>16</w:t>
            </w:r>
            <w:r w:rsidR="009856AF">
              <w:rPr>
                <w:b/>
                <w:bCs/>
                <w:sz w:val="24"/>
                <w:szCs w:val="24"/>
              </w:rPr>
              <w:fldChar w:fldCharType="end"/>
            </w:r>
            <w:r>
              <w:rPr>
                <w:lang w:val="zh-CN"/>
              </w:rPr>
              <w:t xml:space="preserve"> / </w:t>
            </w:r>
            <w:r w:rsidR="009856AF">
              <w:rPr>
                <w:b/>
                <w:bCs/>
                <w:sz w:val="24"/>
                <w:szCs w:val="24"/>
              </w:rPr>
              <w:fldChar w:fldCharType="begin"/>
            </w:r>
            <w:r>
              <w:rPr>
                <w:b/>
                <w:bCs/>
              </w:rPr>
              <w:instrText>NUMPAGES</w:instrText>
            </w:r>
            <w:r w:rsidR="009856AF">
              <w:rPr>
                <w:b/>
                <w:bCs/>
                <w:sz w:val="24"/>
                <w:szCs w:val="24"/>
              </w:rPr>
              <w:fldChar w:fldCharType="separate"/>
            </w:r>
            <w:r w:rsidR="009B2199">
              <w:rPr>
                <w:b/>
                <w:bCs/>
                <w:noProof/>
              </w:rPr>
              <w:t>16</w:t>
            </w:r>
            <w:r w:rsidR="009856AF">
              <w:rPr>
                <w:b/>
                <w:bCs/>
                <w:sz w:val="24"/>
                <w:szCs w:val="24"/>
              </w:rPr>
              <w:fldChar w:fldCharType="end"/>
            </w:r>
          </w:p>
        </w:sdtContent>
      </w:sdt>
    </w:sdtContent>
  </w:sdt>
  <w:p w:rsidR="001F083E" w:rsidRDefault="001F083E" w:rsidP="001F083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0B" w:rsidRDefault="00C3580B" w:rsidP="00162793">
      <w:r>
        <w:separator/>
      </w:r>
    </w:p>
  </w:footnote>
  <w:footnote w:type="continuationSeparator" w:id="0">
    <w:p w:rsidR="00C3580B" w:rsidRDefault="00C3580B" w:rsidP="0016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32"/>
    <w:rsid w:val="00000AF4"/>
    <w:rsid w:val="00001D49"/>
    <w:rsid w:val="00004007"/>
    <w:rsid w:val="0001040A"/>
    <w:rsid w:val="000247B9"/>
    <w:rsid w:val="00041DD9"/>
    <w:rsid w:val="000503A5"/>
    <w:rsid w:val="00060B39"/>
    <w:rsid w:val="00061027"/>
    <w:rsid w:val="00062C13"/>
    <w:rsid w:val="00063A06"/>
    <w:rsid w:val="00065EC6"/>
    <w:rsid w:val="00066D13"/>
    <w:rsid w:val="00071300"/>
    <w:rsid w:val="000752BB"/>
    <w:rsid w:val="00080DDF"/>
    <w:rsid w:val="00082F63"/>
    <w:rsid w:val="000856ED"/>
    <w:rsid w:val="00087D1A"/>
    <w:rsid w:val="000A16D1"/>
    <w:rsid w:val="000A7494"/>
    <w:rsid w:val="000B1F44"/>
    <w:rsid w:val="000B4EDE"/>
    <w:rsid w:val="000B6721"/>
    <w:rsid w:val="000B6B30"/>
    <w:rsid w:val="000C07B8"/>
    <w:rsid w:val="000C07CD"/>
    <w:rsid w:val="000C0F9A"/>
    <w:rsid w:val="000C1DF8"/>
    <w:rsid w:val="000E32DA"/>
    <w:rsid w:val="000E6C61"/>
    <w:rsid w:val="000F23C5"/>
    <w:rsid w:val="000F5602"/>
    <w:rsid w:val="0010155E"/>
    <w:rsid w:val="00101981"/>
    <w:rsid w:val="001073C0"/>
    <w:rsid w:val="001106CD"/>
    <w:rsid w:val="00121428"/>
    <w:rsid w:val="00122200"/>
    <w:rsid w:val="00122808"/>
    <w:rsid w:val="00124352"/>
    <w:rsid w:val="00126871"/>
    <w:rsid w:val="001506A5"/>
    <w:rsid w:val="001604DA"/>
    <w:rsid w:val="00162793"/>
    <w:rsid w:val="00165D17"/>
    <w:rsid w:val="00165D33"/>
    <w:rsid w:val="001722F9"/>
    <w:rsid w:val="00173C58"/>
    <w:rsid w:val="00193DA9"/>
    <w:rsid w:val="001B45EE"/>
    <w:rsid w:val="001B69AB"/>
    <w:rsid w:val="001D3CCD"/>
    <w:rsid w:val="001E0AB6"/>
    <w:rsid w:val="001E176C"/>
    <w:rsid w:val="001E28C1"/>
    <w:rsid w:val="001E55D4"/>
    <w:rsid w:val="001E574D"/>
    <w:rsid w:val="001F083E"/>
    <w:rsid w:val="001F1499"/>
    <w:rsid w:val="001F3E95"/>
    <w:rsid w:val="001F5B72"/>
    <w:rsid w:val="001F5C38"/>
    <w:rsid w:val="0021109E"/>
    <w:rsid w:val="00221E15"/>
    <w:rsid w:val="00255D12"/>
    <w:rsid w:val="00270FFD"/>
    <w:rsid w:val="002805E0"/>
    <w:rsid w:val="00286A68"/>
    <w:rsid w:val="002A0745"/>
    <w:rsid w:val="002A2CF3"/>
    <w:rsid w:val="002A6D7B"/>
    <w:rsid w:val="002C4039"/>
    <w:rsid w:val="002D1063"/>
    <w:rsid w:val="002D1350"/>
    <w:rsid w:val="002D2BDF"/>
    <w:rsid w:val="002D66A5"/>
    <w:rsid w:val="002E10C8"/>
    <w:rsid w:val="002E7498"/>
    <w:rsid w:val="002F6A91"/>
    <w:rsid w:val="002F70D3"/>
    <w:rsid w:val="002F72B6"/>
    <w:rsid w:val="00302AD6"/>
    <w:rsid w:val="0031118B"/>
    <w:rsid w:val="003146FC"/>
    <w:rsid w:val="00316533"/>
    <w:rsid w:val="003172EF"/>
    <w:rsid w:val="003559DD"/>
    <w:rsid w:val="003758CC"/>
    <w:rsid w:val="003879E6"/>
    <w:rsid w:val="00395626"/>
    <w:rsid w:val="003A0250"/>
    <w:rsid w:val="003A795D"/>
    <w:rsid w:val="003B1E2D"/>
    <w:rsid w:val="003B57CA"/>
    <w:rsid w:val="003C0F8A"/>
    <w:rsid w:val="003C1045"/>
    <w:rsid w:val="003E505B"/>
    <w:rsid w:val="00407562"/>
    <w:rsid w:val="00407B3C"/>
    <w:rsid w:val="004105A8"/>
    <w:rsid w:val="00412DAA"/>
    <w:rsid w:val="00421336"/>
    <w:rsid w:val="0042208B"/>
    <w:rsid w:val="00423F35"/>
    <w:rsid w:val="00427B37"/>
    <w:rsid w:val="00437EBF"/>
    <w:rsid w:val="00447257"/>
    <w:rsid w:val="0045026B"/>
    <w:rsid w:val="004600E1"/>
    <w:rsid w:val="00462F6A"/>
    <w:rsid w:val="00470279"/>
    <w:rsid w:val="00473828"/>
    <w:rsid w:val="0048336F"/>
    <w:rsid w:val="0048498B"/>
    <w:rsid w:val="00486291"/>
    <w:rsid w:val="00487DCC"/>
    <w:rsid w:val="004A02D8"/>
    <w:rsid w:val="004A0463"/>
    <w:rsid w:val="004A17DA"/>
    <w:rsid w:val="004A40CD"/>
    <w:rsid w:val="004A6BC5"/>
    <w:rsid w:val="004B66A7"/>
    <w:rsid w:val="004C3C73"/>
    <w:rsid w:val="004C7775"/>
    <w:rsid w:val="004D021D"/>
    <w:rsid w:val="004D0484"/>
    <w:rsid w:val="004D117B"/>
    <w:rsid w:val="004D2736"/>
    <w:rsid w:val="004D60AF"/>
    <w:rsid w:val="004D733C"/>
    <w:rsid w:val="004D7722"/>
    <w:rsid w:val="004E48C1"/>
    <w:rsid w:val="004F7512"/>
    <w:rsid w:val="005047BC"/>
    <w:rsid w:val="00504971"/>
    <w:rsid w:val="00505758"/>
    <w:rsid w:val="00506923"/>
    <w:rsid w:val="0051288A"/>
    <w:rsid w:val="00515573"/>
    <w:rsid w:val="00517BBC"/>
    <w:rsid w:val="005205DF"/>
    <w:rsid w:val="005307D1"/>
    <w:rsid w:val="005329B8"/>
    <w:rsid w:val="00533321"/>
    <w:rsid w:val="00533463"/>
    <w:rsid w:val="0053633F"/>
    <w:rsid w:val="00543B8C"/>
    <w:rsid w:val="00544D66"/>
    <w:rsid w:val="00551123"/>
    <w:rsid w:val="0056433F"/>
    <w:rsid w:val="0056480F"/>
    <w:rsid w:val="0057783A"/>
    <w:rsid w:val="00582606"/>
    <w:rsid w:val="00584420"/>
    <w:rsid w:val="005B1C7E"/>
    <w:rsid w:val="005C0F55"/>
    <w:rsid w:val="005D21A7"/>
    <w:rsid w:val="005D6273"/>
    <w:rsid w:val="005D7CAF"/>
    <w:rsid w:val="005F4711"/>
    <w:rsid w:val="005F71E1"/>
    <w:rsid w:val="0060377E"/>
    <w:rsid w:val="00607F70"/>
    <w:rsid w:val="00610634"/>
    <w:rsid w:val="00614EBC"/>
    <w:rsid w:val="00621F7B"/>
    <w:rsid w:val="0063303B"/>
    <w:rsid w:val="00633F93"/>
    <w:rsid w:val="006342B8"/>
    <w:rsid w:val="00637BC6"/>
    <w:rsid w:val="0064413C"/>
    <w:rsid w:val="00644B54"/>
    <w:rsid w:val="00647CCE"/>
    <w:rsid w:val="006638E6"/>
    <w:rsid w:val="00663C09"/>
    <w:rsid w:val="006758A3"/>
    <w:rsid w:val="0068363A"/>
    <w:rsid w:val="00684825"/>
    <w:rsid w:val="00696C4C"/>
    <w:rsid w:val="006A0898"/>
    <w:rsid w:val="006A206F"/>
    <w:rsid w:val="006A31F7"/>
    <w:rsid w:val="006A3954"/>
    <w:rsid w:val="006E011B"/>
    <w:rsid w:val="006E43E8"/>
    <w:rsid w:val="007132E8"/>
    <w:rsid w:val="00714AC3"/>
    <w:rsid w:val="0072280E"/>
    <w:rsid w:val="00734E01"/>
    <w:rsid w:val="0074235C"/>
    <w:rsid w:val="00751DEB"/>
    <w:rsid w:val="0078791E"/>
    <w:rsid w:val="00791B22"/>
    <w:rsid w:val="0079532C"/>
    <w:rsid w:val="007A1009"/>
    <w:rsid w:val="007B1627"/>
    <w:rsid w:val="007B3E3B"/>
    <w:rsid w:val="007D5538"/>
    <w:rsid w:val="007E3FC2"/>
    <w:rsid w:val="007E617E"/>
    <w:rsid w:val="007F0CD1"/>
    <w:rsid w:val="007F3D25"/>
    <w:rsid w:val="008067F3"/>
    <w:rsid w:val="008119B8"/>
    <w:rsid w:val="00811B47"/>
    <w:rsid w:val="00812D19"/>
    <w:rsid w:val="008163F3"/>
    <w:rsid w:val="008210F7"/>
    <w:rsid w:val="00830F5A"/>
    <w:rsid w:val="00833C19"/>
    <w:rsid w:val="008372F7"/>
    <w:rsid w:val="00837A2F"/>
    <w:rsid w:val="00842292"/>
    <w:rsid w:val="00843856"/>
    <w:rsid w:val="00864827"/>
    <w:rsid w:val="00867256"/>
    <w:rsid w:val="00872192"/>
    <w:rsid w:val="00873FE0"/>
    <w:rsid w:val="0088696B"/>
    <w:rsid w:val="008B3768"/>
    <w:rsid w:val="008C42F5"/>
    <w:rsid w:val="008C799E"/>
    <w:rsid w:val="008D52B4"/>
    <w:rsid w:val="008D6174"/>
    <w:rsid w:val="008E6009"/>
    <w:rsid w:val="008F1B14"/>
    <w:rsid w:val="0090026E"/>
    <w:rsid w:val="00906B3D"/>
    <w:rsid w:val="0091418F"/>
    <w:rsid w:val="0091535F"/>
    <w:rsid w:val="009165FC"/>
    <w:rsid w:val="0092274B"/>
    <w:rsid w:val="009235E9"/>
    <w:rsid w:val="00930D61"/>
    <w:rsid w:val="009310AA"/>
    <w:rsid w:val="0093450E"/>
    <w:rsid w:val="009619BB"/>
    <w:rsid w:val="0096354F"/>
    <w:rsid w:val="00975869"/>
    <w:rsid w:val="00982074"/>
    <w:rsid w:val="009829A2"/>
    <w:rsid w:val="009856AF"/>
    <w:rsid w:val="00985EF0"/>
    <w:rsid w:val="00990C22"/>
    <w:rsid w:val="00995ADF"/>
    <w:rsid w:val="00996D0C"/>
    <w:rsid w:val="00997101"/>
    <w:rsid w:val="009A299F"/>
    <w:rsid w:val="009A3AFB"/>
    <w:rsid w:val="009A744B"/>
    <w:rsid w:val="009B2151"/>
    <w:rsid w:val="009B2199"/>
    <w:rsid w:val="009C6B8D"/>
    <w:rsid w:val="009D2AA0"/>
    <w:rsid w:val="009D6017"/>
    <w:rsid w:val="009E4344"/>
    <w:rsid w:val="009F0BB7"/>
    <w:rsid w:val="009F31A4"/>
    <w:rsid w:val="00A05C60"/>
    <w:rsid w:val="00A152FF"/>
    <w:rsid w:val="00A15635"/>
    <w:rsid w:val="00A23813"/>
    <w:rsid w:val="00A23B26"/>
    <w:rsid w:val="00A25A1C"/>
    <w:rsid w:val="00A30E06"/>
    <w:rsid w:val="00A319F9"/>
    <w:rsid w:val="00A34DBA"/>
    <w:rsid w:val="00A40DEA"/>
    <w:rsid w:val="00A41059"/>
    <w:rsid w:val="00A53A5C"/>
    <w:rsid w:val="00A55C0A"/>
    <w:rsid w:val="00A60454"/>
    <w:rsid w:val="00A62526"/>
    <w:rsid w:val="00A653AC"/>
    <w:rsid w:val="00A67D66"/>
    <w:rsid w:val="00A754FC"/>
    <w:rsid w:val="00A855C2"/>
    <w:rsid w:val="00A87FE0"/>
    <w:rsid w:val="00AA6A1F"/>
    <w:rsid w:val="00AB11D9"/>
    <w:rsid w:val="00AB1592"/>
    <w:rsid w:val="00AB2B92"/>
    <w:rsid w:val="00AB7DB6"/>
    <w:rsid w:val="00AC10BB"/>
    <w:rsid w:val="00AC79F4"/>
    <w:rsid w:val="00AC7E28"/>
    <w:rsid w:val="00AD1CEB"/>
    <w:rsid w:val="00AE7EF7"/>
    <w:rsid w:val="00AF5663"/>
    <w:rsid w:val="00B04B2C"/>
    <w:rsid w:val="00B07B14"/>
    <w:rsid w:val="00B10970"/>
    <w:rsid w:val="00B162E7"/>
    <w:rsid w:val="00B16500"/>
    <w:rsid w:val="00B20BA3"/>
    <w:rsid w:val="00B351BB"/>
    <w:rsid w:val="00B46757"/>
    <w:rsid w:val="00B5000F"/>
    <w:rsid w:val="00B54810"/>
    <w:rsid w:val="00B619A5"/>
    <w:rsid w:val="00B63FE9"/>
    <w:rsid w:val="00B641BA"/>
    <w:rsid w:val="00B73665"/>
    <w:rsid w:val="00B74789"/>
    <w:rsid w:val="00B74886"/>
    <w:rsid w:val="00B8230F"/>
    <w:rsid w:val="00B9104E"/>
    <w:rsid w:val="00B91EBE"/>
    <w:rsid w:val="00B97EF9"/>
    <w:rsid w:val="00BB32C4"/>
    <w:rsid w:val="00BB38F8"/>
    <w:rsid w:val="00BB7C0F"/>
    <w:rsid w:val="00BD011A"/>
    <w:rsid w:val="00BD0633"/>
    <w:rsid w:val="00BD11CB"/>
    <w:rsid w:val="00BD3DA2"/>
    <w:rsid w:val="00BD468E"/>
    <w:rsid w:val="00BF06F3"/>
    <w:rsid w:val="00BF6DB1"/>
    <w:rsid w:val="00BF6F1C"/>
    <w:rsid w:val="00C02A3D"/>
    <w:rsid w:val="00C05589"/>
    <w:rsid w:val="00C0675A"/>
    <w:rsid w:val="00C06A2F"/>
    <w:rsid w:val="00C1373E"/>
    <w:rsid w:val="00C3580B"/>
    <w:rsid w:val="00C421DB"/>
    <w:rsid w:val="00C46F76"/>
    <w:rsid w:val="00C51D1F"/>
    <w:rsid w:val="00C520E3"/>
    <w:rsid w:val="00C606E0"/>
    <w:rsid w:val="00C608A8"/>
    <w:rsid w:val="00C60CFB"/>
    <w:rsid w:val="00C74394"/>
    <w:rsid w:val="00C906F8"/>
    <w:rsid w:val="00C96B99"/>
    <w:rsid w:val="00CA4327"/>
    <w:rsid w:val="00CA683E"/>
    <w:rsid w:val="00CC0861"/>
    <w:rsid w:val="00CC3A32"/>
    <w:rsid w:val="00CD26E2"/>
    <w:rsid w:val="00CD35FC"/>
    <w:rsid w:val="00CE0AF6"/>
    <w:rsid w:val="00CE43A6"/>
    <w:rsid w:val="00CE52BA"/>
    <w:rsid w:val="00CF28A3"/>
    <w:rsid w:val="00CF4519"/>
    <w:rsid w:val="00CF6399"/>
    <w:rsid w:val="00D102C4"/>
    <w:rsid w:val="00D10D51"/>
    <w:rsid w:val="00D11C10"/>
    <w:rsid w:val="00D13BCB"/>
    <w:rsid w:val="00D2156F"/>
    <w:rsid w:val="00D37D0F"/>
    <w:rsid w:val="00D515FE"/>
    <w:rsid w:val="00D60C21"/>
    <w:rsid w:val="00D60C43"/>
    <w:rsid w:val="00D65D11"/>
    <w:rsid w:val="00D74618"/>
    <w:rsid w:val="00D76494"/>
    <w:rsid w:val="00D800AD"/>
    <w:rsid w:val="00D94286"/>
    <w:rsid w:val="00D94C74"/>
    <w:rsid w:val="00DA2A56"/>
    <w:rsid w:val="00DA6F63"/>
    <w:rsid w:val="00DB1D5F"/>
    <w:rsid w:val="00DB2DB5"/>
    <w:rsid w:val="00DB3E76"/>
    <w:rsid w:val="00DB6D47"/>
    <w:rsid w:val="00DC403B"/>
    <w:rsid w:val="00DD3F22"/>
    <w:rsid w:val="00DE4A8F"/>
    <w:rsid w:val="00E05FAE"/>
    <w:rsid w:val="00E22984"/>
    <w:rsid w:val="00E3030B"/>
    <w:rsid w:val="00E32854"/>
    <w:rsid w:val="00E36F49"/>
    <w:rsid w:val="00E454B0"/>
    <w:rsid w:val="00E518DA"/>
    <w:rsid w:val="00E52A25"/>
    <w:rsid w:val="00E52CA1"/>
    <w:rsid w:val="00E55621"/>
    <w:rsid w:val="00E67E8C"/>
    <w:rsid w:val="00E73754"/>
    <w:rsid w:val="00E75578"/>
    <w:rsid w:val="00E75F84"/>
    <w:rsid w:val="00E77D89"/>
    <w:rsid w:val="00E84AD5"/>
    <w:rsid w:val="00E87C95"/>
    <w:rsid w:val="00E92DCC"/>
    <w:rsid w:val="00E95A03"/>
    <w:rsid w:val="00EA52A3"/>
    <w:rsid w:val="00EB00E5"/>
    <w:rsid w:val="00EB4A32"/>
    <w:rsid w:val="00EB6A65"/>
    <w:rsid w:val="00ED0651"/>
    <w:rsid w:val="00ED3A01"/>
    <w:rsid w:val="00ED658D"/>
    <w:rsid w:val="00EE44B8"/>
    <w:rsid w:val="00EE49D4"/>
    <w:rsid w:val="00EE511F"/>
    <w:rsid w:val="00EF50D4"/>
    <w:rsid w:val="00F2134D"/>
    <w:rsid w:val="00F243EC"/>
    <w:rsid w:val="00F2566C"/>
    <w:rsid w:val="00F25F2F"/>
    <w:rsid w:val="00F317AF"/>
    <w:rsid w:val="00F447C3"/>
    <w:rsid w:val="00F502FE"/>
    <w:rsid w:val="00F71444"/>
    <w:rsid w:val="00F732F1"/>
    <w:rsid w:val="00F74A73"/>
    <w:rsid w:val="00F8208F"/>
    <w:rsid w:val="00FA1993"/>
    <w:rsid w:val="00FA5E98"/>
    <w:rsid w:val="00FC1DB2"/>
    <w:rsid w:val="00FC4403"/>
    <w:rsid w:val="00FD2D72"/>
    <w:rsid w:val="00FE0EBF"/>
    <w:rsid w:val="00FF0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32"/>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F243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E176C"/>
    <w:pPr>
      <w:keepNext/>
      <w:keepLines/>
      <w:spacing w:before="260" w:after="260" w:line="360" w:lineRule="auto"/>
      <w:ind w:firstLineChars="200" w:firstLine="643"/>
      <w:outlineLvl w:val="2"/>
    </w:pPr>
    <w:rPr>
      <w:rFonts w:ascii="楷体_GB2312" w:eastAsia="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C3A32"/>
    <w:pPr>
      <w:tabs>
        <w:tab w:val="center" w:pos="4153"/>
        <w:tab w:val="right" w:pos="8306"/>
      </w:tabs>
      <w:snapToGrid w:val="0"/>
      <w:jc w:val="left"/>
    </w:pPr>
    <w:rPr>
      <w:sz w:val="18"/>
      <w:szCs w:val="18"/>
    </w:rPr>
  </w:style>
  <w:style w:type="character" w:customStyle="1" w:styleId="Char">
    <w:name w:val="页脚 Char"/>
    <w:basedOn w:val="a0"/>
    <w:link w:val="a3"/>
    <w:uiPriority w:val="99"/>
    <w:rsid w:val="00CC3A32"/>
    <w:rPr>
      <w:rFonts w:ascii="Calibri" w:eastAsia="宋体" w:hAnsi="Calibri" w:cs="Times New Roman"/>
      <w:sz w:val="18"/>
      <w:szCs w:val="18"/>
    </w:rPr>
  </w:style>
  <w:style w:type="character" w:styleId="a4">
    <w:name w:val="page number"/>
    <w:basedOn w:val="a0"/>
    <w:rsid w:val="00CC3A32"/>
  </w:style>
  <w:style w:type="paragraph" w:styleId="a5">
    <w:name w:val="caption"/>
    <w:basedOn w:val="a"/>
    <w:next w:val="a"/>
    <w:uiPriority w:val="35"/>
    <w:unhideWhenUsed/>
    <w:qFormat/>
    <w:rsid w:val="00CC3A32"/>
    <w:pPr>
      <w:spacing w:afterLines="100"/>
      <w:jc w:val="center"/>
    </w:pPr>
    <w:rPr>
      <w:rFonts w:ascii="Calibri Light" w:eastAsia="黑体" w:hAnsi="Calibri Light" w:cs="黑体"/>
      <w:b/>
      <w:sz w:val="20"/>
      <w:szCs w:val="20"/>
    </w:rPr>
  </w:style>
  <w:style w:type="paragraph" w:styleId="a6">
    <w:name w:val="Balloon Text"/>
    <w:basedOn w:val="a"/>
    <w:link w:val="Char0"/>
    <w:uiPriority w:val="99"/>
    <w:semiHidden/>
    <w:unhideWhenUsed/>
    <w:rsid w:val="00CC3A32"/>
    <w:rPr>
      <w:sz w:val="18"/>
      <w:szCs w:val="18"/>
    </w:rPr>
  </w:style>
  <w:style w:type="character" w:customStyle="1" w:styleId="Char0">
    <w:name w:val="批注框文本 Char"/>
    <w:basedOn w:val="a0"/>
    <w:link w:val="a6"/>
    <w:uiPriority w:val="99"/>
    <w:semiHidden/>
    <w:rsid w:val="00CC3A32"/>
    <w:rPr>
      <w:rFonts w:ascii="Calibri" w:eastAsia="宋体" w:hAnsi="Calibri" w:cs="Times New Roman"/>
      <w:sz w:val="18"/>
      <w:szCs w:val="18"/>
    </w:rPr>
  </w:style>
  <w:style w:type="paragraph" w:styleId="a7">
    <w:name w:val="footnote text"/>
    <w:basedOn w:val="a"/>
    <w:link w:val="Char1"/>
    <w:rsid w:val="00162793"/>
    <w:pPr>
      <w:snapToGrid w:val="0"/>
      <w:jc w:val="left"/>
    </w:pPr>
    <w:rPr>
      <w:rFonts w:asciiTheme="minorHAnsi" w:eastAsiaTheme="minorEastAsia" w:hAnsiTheme="minorHAnsi" w:cstheme="minorBidi"/>
      <w:sz w:val="18"/>
      <w:szCs w:val="24"/>
    </w:rPr>
  </w:style>
  <w:style w:type="character" w:customStyle="1" w:styleId="Char1">
    <w:name w:val="脚注文本 Char"/>
    <w:basedOn w:val="a0"/>
    <w:link w:val="a7"/>
    <w:rsid w:val="00162793"/>
    <w:rPr>
      <w:sz w:val="18"/>
      <w:szCs w:val="24"/>
    </w:rPr>
  </w:style>
  <w:style w:type="paragraph" w:styleId="a8">
    <w:name w:val="Normal (Web)"/>
    <w:basedOn w:val="a"/>
    <w:qFormat/>
    <w:rsid w:val="00B162E7"/>
    <w:pPr>
      <w:spacing w:before="100" w:beforeAutospacing="1" w:after="100" w:afterAutospacing="1"/>
      <w:jc w:val="left"/>
    </w:pPr>
    <w:rPr>
      <w:rFonts w:asciiTheme="minorHAnsi" w:eastAsiaTheme="minorEastAsia" w:hAnsiTheme="minorHAnsi"/>
      <w:kern w:val="0"/>
      <w:sz w:val="24"/>
      <w:szCs w:val="24"/>
    </w:rPr>
  </w:style>
  <w:style w:type="character" w:customStyle="1" w:styleId="3Char">
    <w:name w:val="标题 3 Char"/>
    <w:basedOn w:val="a0"/>
    <w:link w:val="3"/>
    <w:uiPriority w:val="9"/>
    <w:rsid w:val="001E176C"/>
    <w:rPr>
      <w:rFonts w:ascii="楷体_GB2312" w:eastAsia="楷体_GB2312" w:hAnsi="Calibri" w:cs="Times New Roman"/>
      <w:b/>
      <w:bCs/>
      <w:sz w:val="32"/>
      <w:szCs w:val="32"/>
    </w:rPr>
  </w:style>
  <w:style w:type="character" w:customStyle="1" w:styleId="bumpedfont15">
    <w:name w:val="bumpedfont15"/>
    <w:rsid w:val="00E454B0"/>
  </w:style>
  <w:style w:type="paragraph" w:customStyle="1" w:styleId="Char2">
    <w:name w:val="Char2"/>
    <w:basedOn w:val="a"/>
    <w:rsid w:val="004A17DA"/>
    <w:pPr>
      <w:widowControl/>
      <w:spacing w:line="400" w:lineRule="exact"/>
      <w:jc w:val="center"/>
    </w:pPr>
    <w:rPr>
      <w:rFonts w:ascii="Times New Roman" w:hAnsi="Times New Roman"/>
      <w:szCs w:val="24"/>
    </w:rPr>
  </w:style>
  <w:style w:type="character" w:customStyle="1" w:styleId="2Char">
    <w:name w:val="标题 2 Char"/>
    <w:basedOn w:val="a0"/>
    <w:link w:val="2"/>
    <w:uiPriority w:val="9"/>
    <w:semiHidden/>
    <w:rsid w:val="00F243EC"/>
    <w:rPr>
      <w:rFonts w:asciiTheme="majorHAnsi" w:eastAsiaTheme="majorEastAsia" w:hAnsiTheme="majorHAnsi" w:cstheme="majorBidi"/>
      <w:b/>
      <w:bCs/>
      <w:sz w:val="32"/>
      <w:szCs w:val="32"/>
    </w:rPr>
  </w:style>
  <w:style w:type="paragraph" w:styleId="a9">
    <w:name w:val="Body Text"/>
    <w:basedOn w:val="a"/>
    <w:link w:val="Char3"/>
    <w:qFormat/>
    <w:rsid w:val="00F243EC"/>
    <w:pPr>
      <w:spacing w:line="360" w:lineRule="auto"/>
      <w:ind w:firstLineChars="200" w:firstLine="400"/>
    </w:pPr>
    <w:rPr>
      <w:rFonts w:ascii="宋体" w:hAnsi="宋体" w:cs="宋体"/>
      <w:kern w:val="0"/>
      <w:sz w:val="24"/>
      <w:szCs w:val="32"/>
      <w:lang w:val="zh-CN" w:bidi="zh-CN"/>
    </w:rPr>
  </w:style>
  <w:style w:type="character" w:customStyle="1" w:styleId="Char3">
    <w:name w:val="正文文本 Char"/>
    <w:basedOn w:val="a0"/>
    <w:link w:val="a9"/>
    <w:qFormat/>
    <w:rsid w:val="00F243EC"/>
    <w:rPr>
      <w:rFonts w:ascii="宋体" w:eastAsia="宋体" w:hAnsi="宋体" w:cs="宋体"/>
      <w:kern w:val="0"/>
      <w:sz w:val="24"/>
      <w:szCs w:val="32"/>
      <w:lang w:val="zh-CN" w:bidi="zh-CN"/>
    </w:rPr>
  </w:style>
  <w:style w:type="table" w:styleId="1-1">
    <w:name w:val="Medium Shading 1 Accent 1"/>
    <w:basedOn w:val="a1"/>
    <w:uiPriority w:val="63"/>
    <w:rsid w:val="00F243EC"/>
    <w:pPr>
      <w:widowControl w:val="0"/>
      <w:autoSpaceDE w:val="0"/>
      <w:autoSpaceDN w:val="0"/>
    </w:pPr>
    <w:rPr>
      <w:kern w:val="0"/>
      <w:sz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a">
    <w:name w:val="header"/>
    <w:basedOn w:val="a"/>
    <w:link w:val="Char4"/>
    <w:uiPriority w:val="99"/>
    <w:unhideWhenUsed/>
    <w:rsid w:val="000C07C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0C07CD"/>
    <w:rPr>
      <w:rFonts w:ascii="Calibri" w:eastAsia="宋体" w:hAnsi="Calibri" w:cs="Times New Roman"/>
      <w:sz w:val="18"/>
      <w:szCs w:val="18"/>
    </w:rPr>
  </w:style>
  <w:style w:type="paragraph" w:styleId="ab">
    <w:name w:val="Date"/>
    <w:basedOn w:val="a"/>
    <w:next w:val="a"/>
    <w:link w:val="Char5"/>
    <w:uiPriority w:val="99"/>
    <w:semiHidden/>
    <w:unhideWhenUsed/>
    <w:rsid w:val="00C906F8"/>
    <w:pPr>
      <w:ind w:leftChars="2500" w:left="100"/>
    </w:pPr>
  </w:style>
  <w:style w:type="character" w:customStyle="1" w:styleId="Char5">
    <w:name w:val="日期 Char"/>
    <w:basedOn w:val="a0"/>
    <w:link w:val="ab"/>
    <w:uiPriority w:val="99"/>
    <w:semiHidden/>
    <w:rsid w:val="00C906F8"/>
    <w:rPr>
      <w:rFonts w:ascii="Calibri" w:eastAsia="宋体" w:hAnsi="Calibri" w:cs="Times New Roman"/>
    </w:rPr>
  </w:style>
  <w:style w:type="table" w:styleId="ac">
    <w:name w:val="Table Grid"/>
    <w:basedOn w:val="a1"/>
    <w:uiPriority w:val="39"/>
    <w:rsid w:val="00C90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C906F8"/>
    <w:rPr>
      <w:color w:val="0000FF"/>
      <w:u w:val="single"/>
    </w:rPr>
  </w:style>
  <w:style w:type="character" w:styleId="ae">
    <w:name w:val="FollowedHyperlink"/>
    <w:basedOn w:val="a0"/>
    <w:uiPriority w:val="99"/>
    <w:semiHidden/>
    <w:unhideWhenUsed/>
    <w:rsid w:val="00C906F8"/>
    <w:rPr>
      <w:color w:val="800080"/>
      <w:u w:val="single"/>
    </w:rPr>
  </w:style>
  <w:style w:type="paragraph" w:customStyle="1" w:styleId="font5">
    <w:name w:val="font5"/>
    <w:basedOn w:val="a"/>
    <w:rsid w:val="00C906F8"/>
    <w:pPr>
      <w:widowControl/>
      <w:spacing w:before="100" w:beforeAutospacing="1" w:after="100" w:afterAutospacing="1"/>
      <w:jc w:val="left"/>
    </w:pPr>
    <w:rPr>
      <w:rFonts w:ascii="Arial" w:hAnsi="Arial" w:cs="Arial"/>
      <w:color w:val="0000FF"/>
      <w:kern w:val="0"/>
      <w:sz w:val="20"/>
      <w:szCs w:val="20"/>
    </w:rPr>
  </w:style>
  <w:style w:type="paragraph" w:customStyle="1" w:styleId="xl63">
    <w:name w:val="xl63"/>
    <w:basedOn w:val="a"/>
    <w:rsid w:val="00C906F8"/>
    <w:pPr>
      <w:widowControl/>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jc w:val="center"/>
    </w:pPr>
    <w:rPr>
      <w:rFonts w:ascii="宋体" w:hAnsi="宋体" w:cs="宋体"/>
      <w:b/>
      <w:bCs/>
      <w:color w:val="000000"/>
      <w:kern w:val="0"/>
      <w:sz w:val="24"/>
      <w:szCs w:val="24"/>
    </w:rPr>
  </w:style>
  <w:style w:type="paragraph" w:customStyle="1" w:styleId="xl64">
    <w:name w:val="xl64"/>
    <w:basedOn w:val="a"/>
    <w:rsid w:val="00C906F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32"/>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F243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E176C"/>
    <w:pPr>
      <w:keepNext/>
      <w:keepLines/>
      <w:spacing w:before="260" w:after="260" w:line="360" w:lineRule="auto"/>
      <w:ind w:firstLineChars="200" w:firstLine="643"/>
      <w:outlineLvl w:val="2"/>
    </w:pPr>
    <w:rPr>
      <w:rFonts w:ascii="楷体_GB2312" w:eastAsia="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C3A32"/>
    <w:pPr>
      <w:tabs>
        <w:tab w:val="center" w:pos="4153"/>
        <w:tab w:val="right" w:pos="8306"/>
      </w:tabs>
      <w:snapToGrid w:val="0"/>
      <w:jc w:val="left"/>
    </w:pPr>
    <w:rPr>
      <w:sz w:val="18"/>
      <w:szCs w:val="18"/>
    </w:rPr>
  </w:style>
  <w:style w:type="character" w:customStyle="1" w:styleId="Char">
    <w:name w:val="页脚 Char"/>
    <w:basedOn w:val="a0"/>
    <w:link w:val="a3"/>
    <w:uiPriority w:val="99"/>
    <w:rsid w:val="00CC3A32"/>
    <w:rPr>
      <w:rFonts w:ascii="Calibri" w:eastAsia="宋体" w:hAnsi="Calibri" w:cs="Times New Roman"/>
      <w:sz w:val="18"/>
      <w:szCs w:val="18"/>
    </w:rPr>
  </w:style>
  <w:style w:type="character" w:styleId="a4">
    <w:name w:val="page number"/>
    <w:basedOn w:val="a0"/>
    <w:rsid w:val="00CC3A32"/>
  </w:style>
  <w:style w:type="paragraph" w:styleId="a5">
    <w:name w:val="caption"/>
    <w:basedOn w:val="a"/>
    <w:next w:val="a"/>
    <w:uiPriority w:val="35"/>
    <w:unhideWhenUsed/>
    <w:qFormat/>
    <w:rsid w:val="00CC3A32"/>
    <w:pPr>
      <w:spacing w:afterLines="100"/>
      <w:jc w:val="center"/>
    </w:pPr>
    <w:rPr>
      <w:rFonts w:ascii="Calibri Light" w:eastAsia="黑体" w:hAnsi="Calibri Light" w:cs="黑体"/>
      <w:b/>
      <w:sz w:val="20"/>
      <w:szCs w:val="20"/>
    </w:rPr>
  </w:style>
  <w:style w:type="paragraph" w:styleId="a6">
    <w:name w:val="Balloon Text"/>
    <w:basedOn w:val="a"/>
    <w:link w:val="Char0"/>
    <w:uiPriority w:val="99"/>
    <w:semiHidden/>
    <w:unhideWhenUsed/>
    <w:rsid w:val="00CC3A32"/>
    <w:rPr>
      <w:sz w:val="18"/>
      <w:szCs w:val="18"/>
    </w:rPr>
  </w:style>
  <w:style w:type="character" w:customStyle="1" w:styleId="Char0">
    <w:name w:val="批注框文本 Char"/>
    <w:basedOn w:val="a0"/>
    <w:link w:val="a6"/>
    <w:uiPriority w:val="99"/>
    <w:semiHidden/>
    <w:rsid w:val="00CC3A32"/>
    <w:rPr>
      <w:rFonts w:ascii="Calibri" w:eastAsia="宋体" w:hAnsi="Calibri" w:cs="Times New Roman"/>
      <w:sz w:val="18"/>
      <w:szCs w:val="18"/>
    </w:rPr>
  </w:style>
  <w:style w:type="paragraph" w:styleId="a7">
    <w:name w:val="footnote text"/>
    <w:basedOn w:val="a"/>
    <w:link w:val="Char1"/>
    <w:rsid w:val="00162793"/>
    <w:pPr>
      <w:snapToGrid w:val="0"/>
      <w:jc w:val="left"/>
    </w:pPr>
    <w:rPr>
      <w:rFonts w:asciiTheme="minorHAnsi" w:eastAsiaTheme="minorEastAsia" w:hAnsiTheme="minorHAnsi" w:cstheme="minorBidi"/>
      <w:sz w:val="18"/>
      <w:szCs w:val="24"/>
    </w:rPr>
  </w:style>
  <w:style w:type="character" w:customStyle="1" w:styleId="Char1">
    <w:name w:val="脚注文本 Char"/>
    <w:basedOn w:val="a0"/>
    <w:link w:val="a7"/>
    <w:rsid w:val="00162793"/>
    <w:rPr>
      <w:sz w:val="18"/>
      <w:szCs w:val="24"/>
    </w:rPr>
  </w:style>
  <w:style w:type="paragraph" w:styleId="a8">
    <w:name w:val="Normal (Web)"/>
    <w:basedOn w:val="a"/>
    <w:qFormat/>
    <w:rsid w:val="00B162E7"/>
    <w:pPr>
      <w:spacing w:before="100" w:beforeAutospacing="1" w:after="100" w:afterAutospacing="1"/>
      <w:jc w:val="left"/>
    </w:pPr>
    <w:rPr>
      <w:rFonts w:asciiTheme="minorHAnsi" w:eastAsiaTheme="minorEastAsia" w:hAnsiTheme="minorHAnsi"/>
      <w:kern w:val="0"/>
      <w:sz w:val="24"/>
      <w:szCs w:val="24"/>
    </w:rPr>
  </w:style>
  <w:style w:type="character" w:customStyle="1" w:styleId="3Char">
    <w:name w:val="标题 3 Char"/>
    <w:basedOn w:val="a0"/>
    <w:link w:val="3"/>
    <w:uiPriority w:val="9"/>
    <w:rsid w:val="001E176C"/>
    <w:rPr>
      <w:rFonts w:ascii="楷体_GB2312" w:eastAsia="楷体_GB2312" w:hAnsi="Calibri" w:cs="Times New Roman"/>
      <w:b/>
      <w:bCs/>
      <w:sz w:val="32"/>
      <w:szCs w:val="32"/>
    </w:rPr>
  </w:style>
  <w:style w:type="character" w:customStyle="1" w:styleId="bumpedfont15">
    <w:name w:val="bumpedfont15"/>
    <w:rsid w:val="00E454B0"/>
  </w:style>
  <w:style w:type="paragraph" w:customStyle="1" w:styleId="Char2">
    <w:name w:val="Char2"/>
    <w:basedOn w:val="a"/>
    <w:rsid w:val="004A17DA"/>
    <w:pPr>
      <w:widowControl/>
      <w:spacing w:line="400" w:lineRule="exact"/>
      <w:jc w:val="center"/>
    </w:pPr>
    <w:rPr>
      <w:rFonts w:ascii="Times New Roman" w:hAnsi="Times New Roman"/>
      <w:szCs w:val="24"/>
    </w:rPr>
  </w:style>
  <w:style w:type="character" w:customStyle="1" w:styleId="2Char">
    <w:name w:val="标题 2 Char"/>
    <w:basedOn w:val="a0"/>
    <w:link w:val="2"/>
    <w:uiPriority w:val="9"/>
    <w:semiHidden/>
    <w:rsid w:val="00F243EC"/>
    <w:rPr>
      <w:rFonts w:asciiTheme="majorHAnsi" w:eastAsiaTheme="majorEastAsia" w:hAnsiTheme="majorHAnsi" w:cstheme="majorBidi"/>
      <w:b/>
      <w:bCs/>
      <w:sz w:val="32"/>
      <w:szCs w:val="32"/>
    </w:rPr>
  </w:style>
  <w:style w:type="paragraph" w:styleId="a9">
    <w:name w:val="Body Text"/>
    <w:basedOn w:val="a"/>
    <w:link w:val="Char3"/>
    <w:qFormat/>
    <w:rsid w:val="00F243EC"/>
    <w:pPr>
      <w:spacing w:line="360" w:lineRule="auto"/>
      <w:ind w:firstLineChars="200" w:firstLine="400"/>
    </w:pPr>
    <w:rPr>
      <w:rFonts w:ascii="宋体" w:hAnsi="宋体" w:cs="宋体"/>
      <w:kern w:val="0"/>
      <w:sz w:val="24"/>
      <w:szCs w:val="32"/>
      <w:lang w:val="zh-CN" w:bidi="zh-CN"/>
    </w:rPr>
  </w:style>
  <w:style w:type="character" w:customStyle="1" w:styleId="Char3">
    <w:name w:val="正文文本 Char"/>
    <w:basedOn w:val="a0"/>
    <w:link w:val="a9"/>
    <w:qFormat/>
    <w:rsid w:val="00F243EC"/>
    <w:rPr>
      <w:rFonts w:ascii="宋体" w:eastAsia="宋体" w:hAnsi="宋体" w:cs="宋体"/>
      <w:kern w:val="0"/>
      <w:sz w:val="24"/>
      <w:szCs w:val="32"/>
      <w:lang w:val="zh-CN" w:bidi="zh-CN"/>
    </w:rPr>
  </w:style>
  <w:style w:type="table" w:styleId="1-1">
    <w:name w:val="Medium Shading 1 Accent 1"/>
    <w:basedOn w:val="a1"/>
    <w:uiPriority w:val="63"/>
    <w:rsid w:val="00F243EC"/>
    <w:pPr>
      <w:widowControl w:val="0"/>
      <w:autoSpaceDE w:val="0"/>
      <w:autoSpaceDN w:val="0"/>
    </w:pPr>
    <w:rPr>
      <w:kern w:val="0"/>
      <w:sz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a">
    <w:name w:val="header"/>
    <w:basedOn w:val="a"/>
    <w:link w:val="Char4"/>
    <w:uiPriority w:val="99"/>
    <w:unhideWhenUsed/>
    <w:rsid w:val="000C07C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0C07CD"/>
    <w:rPr>
      <w:rFonts w:ascii="Calibri" w:eastAsia="宋体" w:hAnsi="Calibri" w:cs="Times New Roman"/>
      <w:sz w:val="18"/>
      <w:szCs w:val="18"/>
    </w:rPr>
  </w:style>
  <w:style w:type="paragraph" w:styleId="ab">
    <w:name w:val="Date"/>
    <w:basedOn w:val="a"/>
    <w:next w:val="a"/>
    <w:link w:val="Char5"/>
    <w:uiPriority w:val="99"/>
    <w:semiHidden/>
    <w:unhideWhenUsed/>
    <w:rsid w:val="00C906F8"/>
    <w:pPr>
      <w:ind w:leftChars="2500" w:left="100"/>
    </w:pPr>
  </w:style>
  <w:style w:type="character" w:customStyle="1" w:styleId="Char5">
    <w:name w:val="日期 Char"/>
    <w:basedOn w:val="a0"/>
    <w:link w:val="ab"/>
    <w:uiPriority w:val="99"/>
    <w:semiHidden/>
    <w:rsid w:val="00C906F8"/>
    <w:rPr>
      <w:rFonts w:ascii="Calibri" w:eastAsia="宋体" w:hAnsi="Calibri" w:cs="Times New Roman"/>
    </w:rPr>
  </w:style>
  <w:style w:type="table" w:styleId="ac">
    <w:name w:val="Table Grid"/>
    <w:basedOn w:val="a1"/>
    <w:uiPriority w:val="39"/>
    <w:rsid w:val="00C90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C906F8"/>
    <w:rPr>
      <w:color w:val="0000FF"/>
      <w:u w:val="single"/>
    </w:rPr>
  </w:style>
  <w:style w:type="character" w:styleId="ae">
    <w:name w:val="FollowedHyperlink"/>
    <w:basedOn w:val="a0"/>
    <w:uiPriority w:val="99"/>
    <w:semiHidden/>
    <w:unhideWhenUsed/>
    <w:rsid w:val="00C906F8"/>
    <w:rPr>
      <w:color w:val="800080"/>
      <w:u w:val="single"/>
    </w:rPr>
  </w:style>
  <w:style w:type="paragraph" w:customStyle="1" w:styleId="font5">
    <w:name w:val="font5"/>
    <w:basedOn w:val="a"/>
    <w:rsid w:val="00C906F8"/>
    <w:pPr>
      <w:widowControl/>
      <w:spacing w:before="100" w:beforeAutospacing="1" w:after="100" w:afterAutospacing="1"/>
      <w:jc w:val="left"/>
    </w:pPr>
    <w:rPr>
      <w:rFonts w:ascii="Arial" w:hAnsi="Arial" w:cs="Arial"/>
      <w:color w:val="0000FF"/>
      <w:kern w:val="0"/>
      <w:sz w:val="20"/>
      <w:szCs w:val="20"/>
    </w:rPr>
  </w:style>
  <w:style w:type="paragraph" w:customStyle="1" w:styleId="xl63">
    <w:name w:val="xl63"/>
    <w:basedOn w:val="a"/>
    <w:rsid w:val="00C906F8"/>
    <w:pPr>
      <w:widowControl/>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jc w:val="center"/>
    </w:pPr>
    <w:rPr>
      <w:rFonts w:ascii="宋体" w:hAnsi="宋体" w:cs="宋体"/>
      <w:b/>
      <w:bCs/>
      <w:color w:val="000000"/>
      <w:kern w:val="0"/>
      <w:sz w:val="24"/>
      <w:szCs w:val="24"/>
    </w:rPr>
  </w:style>
  <w:style w:type="paragraph" w:customStyle="1" w:styleId="xl64">
    <w:name w:val="xl64"/>
    <w:basedOn w:val="a"/>
    <w:rsid w:val="00C906F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9274">
      <w:bodyDiv w:val="1"/>
      <w:marLeft w:val="0"/>
      <w:marRight w:val="0"/>
      <w:marTop w:val="0"/>
      <w:marBottom w:val="0"/>
      <w:divBdr>
        <w:top w:val="none" w:sz="0" w:space="0" w:color="auto"/>
        <w:left w:val="none" w:sz="0" w:space="0" w:color="auto"/>
        <w:bottom w:val="none" w:sz="0" w:space="0" w:color="auto"/>
        <w:right w:val="none" w:sz="0" w:space="0" w:color="auto"/>
      </w:divBdr>
      <w:divsChild>
        <w:div w:id="1153372979">
          <w:marLeft w:val="0"/>
          <w:marRight w:val="0"/>
          <w:marTop w:val="0"/>
          <w:marBottom w:val="0"/>
          <w:divBdr>
            <w:top w:val="none" w:sz="0" w:space="0" w:color="auto"/>
            <w:left w:val="none" w:sz="0" w:space="0" w:color="auto"/>
            <w:bottom w:val="none" w:sz="0" w:space="0" w:color="auto"/>
            <w:right w:val="none" w:sz="0" w:space="0" w:color="auto"/>
          </w:divBdr>
        </w:div>
      </w:divsChild>
    </w:div>
    <w:div w:id="651061175">
      <w:bodyDiv w:val="1"/>
      <w:marLeft w:val="0"/>
      <w:marRight w:val="0"/>
      <w:marTop w:val="0"/>
      <w:marBottom w:val="0"/>
      <w:divBdr>
        <w:top w:val="none" w:sz="0" w:space="0" w:color="auto"/>
        <w:left w:val="none" w:sz="0" w:space="0" w:color="auto"/>
        <w:bottom w:val="none" w:sz="0" w:space="0" w:color="auto"/>
        <w:right w:val="none" w:sz="0" w:space="0" w:color="auto"/>
      </w:divBdr>
      <w:divsChild>
        <w:div w:id="682248748">
          <w:marLeft w:val="0"/>
          <w:marRight w:val="0"/>
          <w:marTop w:val="0"/>
          <w:marBottom w:val="0"/>
          <w:divBdr>
            <w:top w:val="none" w:sz="0" w:space="0" w:color="auto"/>
            <w:left w:val="none" w:sz="0" w:space="0" w:color="auto"/>
            <w:bottom w:val="none" w:sz="0" w:space="0" w:color="auto"/>
            <w:right w:val="none" w:sz="0" w:space="0" w:color="auto"/>
          </w:divBdr>
        </w:div>
      </w:divsChild>
    </w:div>
    <w:div w:id="1359887317">
      <w:bodyDiv w:val="1"/>
      <w:marLeft w:val="0"/>
      <w:marRight w:val="0"/>
      <w:marTop w:val="0"/>
      <w:marBottom w:val="0"/>
      <w:divBdr>
        <w:top w:val="none" w:sz="0" w:space="0" w:color="auto"/>
        <w:left w:val="none" w:sz="0" w:space="0" w:color="auto"/>
        <w:bottom w:val="none" w:sz="0" w:space="0" w:color="auto"/>
        <w:right w:val="none" w:sz="0" w:space="0" w:color="auto"/>
      </w:divBdr>
      <w:divsChild>
        <w:div w:id="131795894">
          <w:marLeft w:val="0"/>
          <w:marRight w:val="0"/>
          <w:marTop w:val="0"/>
          <w:marBottom w:val="0"/>
          <w:divBdr>
            <w:top w:val="none" w:sz="0" w:space="0" w:color="auto"/>
            <w:left w:val="none" w:sz="0" w:space="0" w:color="auto"/>
            <w:bottom w:val="none" w:sz="0" w:space="0" w:color="auto"/>
            <w:right w:val="none" w:sz="0" w:space="0" w:color="auto"/>
          </w:divBdr>
        </w:div>
      </w:divsChild>
    </w:div>
    <w:div w:id="1541085211">
      <w:bodyDiv w:val="1"/>
      <w:marLeft w:val="0"/>
      <w:marRight w:val="0"/>
      <w:marTop w:val="0"/>
      <w:marBottom w:val="0"/>
      <w:divBdr>
        <w:top w:val="none" w:sz="0" w:space="0" w:color="auto"/>
        <w:left w:val="none" w:sz="0" w:space="0" w:color="auto"/>
        <w:bottom w:val="none" w:sz="0" w:space="0" w:color="auto"/>
        <w:right w:val="none" w:sz="0" w:space="0" w:color="auto"/>
      </w:divBdr>
      <w:divsChild>
        <w:div w:id="116085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depthPercent val="100"/>
      <c:rAngAx val="0"/>
      <c:perspective val="50"/>
    </c:view3D>
    <c:floor>
      <c:thickness val="0"/>
    </c:floor>
    <c:sideWall>
      <c:thickness val="0"/>
      <c:spPr>
        <a:solidFill>
          <a:srgbClr val="C0C0C0"/>
        </a:solidFill>
        <a:ln w="12653">
          <a:solidFill>
            <a:srgbClr val="808080"/>
          </a:solidFill>
          <a:prstDash val="solid"/>
        </a:ln>
      </c:spPr>
    </c:sideWall>
    <c:backWall>
      <c:thickness val="0"/>
      <c:spPr>
        <a:solidFill>
          <a:srgbClr val="C0C0C0"/>
        </a:solidFill>
        <a:ln w="12653">
          <a:solidFill>
            <a:srgbClr val="808080"/>
          </a:solidFill>
          <a:prstDash val="solid"/>
        </a:ln>
      </c:spPr>
    </c:backWall>
    <c:plotArea>
      <c:layout>
        <c:manualLayout>
          <c:layoutTarget val="inner"/>
          <c:xMode val="edge"/>
          <c:yMode val="edge"/>
          <c:x val="0.1423001949317739"/>
          <c:y val="8.5937500000000028E-2"/>
          <c:w val="0.60080643545511503"/>
          <c:h val="0.77459119496855633"/>
        </c:manualLayout>
      </c:layout>
      <c:bar3DChart>
        <c:barDir val="col"/>
        <c:grouping val="clustered"/>
        <c:varyColors val="0"/>
        <c:ser>
          <c:idx val="0"/>
          <c:order val="0"/>
          <c:tx>
            <c:strRef>
              <c:f>Sheet1!$A$2</c:f>
              <c:strCache>
                <c:ptCount val="1"/>
                <c:pt idx="0">
                  <c:v>本科学生占在校生总数比例</c:v>
                </c:pt>
              </c:strCache>
            </c:strRef>
          </c:tx>
          <c:spPr>
            <a:ln w="10565">
              <a:solidFill>
                <a:srgbClr val="000080"/>
              </a:solidFill>
              <a:prstDash val="solid"/>
            </a:ln>
          </c:spPr>
          <c:invertIfNegative val="0"/>
          <c:cat>
            <c:strRef>
              <c:f>Sheet1!$B$1:$D$1</c:f>
              <c:strCache>
                <c:ptCount val="3"/>
                <c:pt idx="0">
                  <c:v>2015-2016学年</c:v>
                </c:pt>
                <c:pt idx="1">
                  <c:v>2016-2017学年</c:v>
                </c:pt>
                <c:pt idx="2">
                  <c:v>2017-2018学年</c:v>
                </c:pt>
              </c:strCache>
            </c:strRef>
          </c:cat>
          <c:val>
            <c:numRef>
              <c:f>Sheet1!$B$2:$D$2</c:f>
              <c:numCache>
                <c:formatCode>0.00%</c:formatCode>
                <c:ptCount val="3"/>
                <c:pt idx="0">
                  <c:v>0.84460000000000224</c:v>
                </c:pt>
                <c:pt idx="1">
                  <c:v>0.88770000000000093</c:v>
                </c:pt>
                <c:pt idx="2">
                  <c:v>0.92410000000000003</c:v>
                </c:pt>
              </c:numCache>
            </c:numRef>
          </c:val>
        </c:ser>
        <c:ser>
          <c:idx val="1"/>
          <c:order val="1"/>
          <c:tx>
            <c:strRef>
              <c:f>Sheet1!$A$3</c:f>
              <c:strCache>
                <c:ptCount val="1"/>
                <c:pt idx="0">
                  <c:v>专科学生（含高职）占在校学生总数比例</c:v>
                </c:pt>
              </c:strCache>
            </c:strRef>
          </c:tx>
          <c:spPr>
            <a:ln w="10565">
              <a:solidFill>
                <a:srgbClr val="FF00FF"/>
              </a:solidFill>
              <a:prstDash val="solid"/>
            </a:ln>
          </c:spPr>
          <c:invertIfNegative val="0"/>
          <c:cat>
            <c:strRef>
              <c:f>Sheet1!$B$1:$D$1</c:f>
              <c:strCache>
                <c:ptCount val="3"/>
                <c:pt idx="0">
                  <c:v>2015-2016学年</c:v>
                </c:pt>
                <c:pt idx="1">
                  <c:v>2016-2017学年</c:v>
                </c:pt>
                <c:pt idx="2">
                  <c:v>2017-2018学年</c:v>
                </c:pt>
              </c:strCache>
            </c:strRef>
          </c:cat>
          <c:val>
            <c:numRef>
              <c:f>Sheet1!$B$3:$D$3</c:f>
              <c:numCache>
                <c:formatCode>0.00%</c:formatCode>
                <c:ptCount val="3"/>
                <c:pt idx="0">
                  <c:v>0.15540000000000073</c:v>
                </c:pt>
                <c:pt idx="1">
                  <c:v>0.11230000000000001</c:v>
                </c:pt>
                <c:pt idx="2">
                  <c:v>7.590000000000012E-2</c:v>
                </c:pt>
              </c:numCache>
            </c:numRef>
          </c:val>
        </c:ser>
        <c:dLbls>
          <c:showLegendKey val="0"/>
          <c:showVal val="0"/>
          <c:showCatName val="0"/>
          <c:showSerName val="0"/>
          <c:showPercent val="0"/>
          <c:showBubbleSize val="0"/>
        </c:dLbls>
        <c:gapWidth val="150"/>
        <c:shape val="cylinder"/>
        <c:axId val="42685184"/>
        <c:axId val="42686720"/>
        <c:axId val="0"/>
      </c:bar3DChart>
      <c:catAx>
        <c:axId val="42685184"/>
        <c:scaling>
          <c:orientation val="minMax"/>
        </c:scaling>
        <c:delete val="0"/>
        <c:axPos val="b"/>
        <c:numFmt formatCode="General" sourceLinked="1"/>
        <c:majorTickMark val="in"/>
        <c:minorTickMark val="none"/>
        <c:tickLblPos val="nextTo"/>
        <c:spPr>
          <a:ln w="2641">
            <a:solidFill>
              <a:srgbClr val="000000"/>
            </a:solidFill>
            <a:prstDash val="solid"/>
          </a:ln>
        </c:spPr>
        <c:txPr>
          <a:bodyPr rot="0" vert="horz"/>
          <a:lstStyle/>
          <a:p>
            <a:pPr>
              <a:defRPr sz="999" b="0" i="0" u="none" strike="noStrike" baseline="0">
                <a:solidFill>
                  <a:srgbClr val="000000"/>
                </a:solidFill>
                <a:latin typeface="宋体"/>
                <a:ea typeface="宋体"/>
                <a:cs typeface="宋体"/>
              </a:defRPr>
            </a:pPr>
            <a:endParaRPr lang="zh-CN"/>
          </a:p>
        </c:txPr>
        <c:crossAx val="42686720"/>
        <c:crosses val="autoZero"/>
        <c:auto val="1"/>
        <c:lblAlgn val="ctr"/>
        <c:lblOffset val="100"/>
        <c:tickLblSkip val="1"/>
        <c:tickMarkSkip val="1"/>
        <c:noMultiLvlLbl val="0"/>
      </c:catAx>
      <c:valAx>
        <c:axId val="42686720"/>
        <c:scaling>
          <c:orientation val="minMax"/>
        </c:scaling>
        <c:delete val="0"/>
        <c:axPos val="l"/>
        <c:majorGridlines>
          <c:spPr>
            <a:ln w="2641">
              <a:solidFill>
                <a:srgbClr val="000000"/>
              </a:solidFill>
              <a:prstDash val="solid"/>
            </a:ln>
          </c:spPr>
        </c:majorGridlines>
        <c:numFmt formatCode="0.00%" sourceLinked="1"/>
        <c:majorTickMark val="in"/>
        <c:minorTickMark val="none"/>
        <c:tickLblPos val="nextTo"/>
        <c:spPr>
          <a:ln w="2641">
            <a:solidFill>
              <a:srgbClr val="000000"/>
            </a:solidFill>
            <a:prstDash val="solid"/>
          </a:ln>
        </c:spPr>
        <c:txPr>
          <a:bodyPr rot="0" vert="horz"/>
          <a:lstStyle/>
          <a:p>
            <a:pPr>
              <a:defRPr sz="999" b="0" i="0" u="none" strike="noStrike" baseline="0">
                <a:solidFill>
                  <a:srgbClr val="000000"/>
                </a:solidFill>
                <a:latin typeface="宋体"/>
                <a:ea typeface="宋体"/>
                <a:cs typeface="宋体"/>
              </a:defRPr>
            </a:pPr>
            <a:endParaRPr lang="zh-CN"/>
          </a:p>
        </c:txPr>
        <c:crossAx val="42685184"/>
        <c:crosses val="autoZero"/>
        <c:crossBetween val="between"/>
      </c:valAx>
      <c:spPr>
        <a:noFill/>
        <a:ln w="25379">
          <a:noFill/>
        </a:ln>
      </c:spPr>
    </c:plotArea>
    <c:legend>
      <c:legendPos val="r"/>
      <c:layout>
        <c:manualLayout>
          <c:xMode val="edge"/>
          <c:yMode val="edge"/>
          <c:x val="0.76514435695538441"/>
          <c:y val="0.25292446242385025"/>
          <c:w val="0.1838012631233597"/>
          <c:h val="0.44664692142839879"/>
        </c:manualLayout>
      </c:layout>
      <c:overlay val="0"/>
      <c:spPr>
        <a:noFill/>
        <a:ln w="2641">
          <a:solidFill>
            <a:srgbClr val="000000"/>
          </a:solidFill>
          <a:prstDash val="solid"/>
        </a:ln>
      </c:spPr>
      <c:txPr>
        <a:bodyPr/>
        <a:lstStyle/>
        <a:p>
          <a:pPr>
            <a:defRPr sz="64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99"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01609541454377"/>
          <c:y val="0.29895660302736243"/>
          <c:w val="0.55311679790026047"/>
          <c:h val="0.5707019499274919"/>
        </c:manualLayout>
      </c:layout>
      <c:pie3DChart>
        <c:varyColors val="1"/>
        <c:ser>
          <c:idx val="0"/>
          <c:order val="0"/>
          <c:tx>
            <c:strRef>
              <c:f>Sheet1!$B$1</c:f>
              <c:strCache>
                <c:ptCount val="1"/>
                <c:pt idx="0">
                  <c:v>职称结构</c:v>
                </c:pt>
              </c:strCache>
            </c:strRef>
          </c:tx>
          <c:explosion val="25"/>
          <c:cat>
            <c:strRef>
              <c:f>Sheet1!$A$2:$A$5</c:f>
              <c:strCache>
                <c:ptCount val="4"/>
                <c:pt idx="0">
                  <c:v>正高</c:v>
                </c:pt>
                <c:pt idx="1">
                  <c:v>副高</c:v>
                </c:pt>
                <c:pt idx="2">
                  <c:v>中级</c:v>
                </c:pt>
                <c:pt idx="3">
                  <c:v>初级</c:v>
                </c:pt>
              </c:strCache>
            </c:strRef>
          </c:cat>
          <c:val>
            <c:numRef>
              <c:f>Sheet1!$B$2:$B$5</c:f>
              <c:numCache>
                <c:formatCode>0.00%</c:formatCode>
                <c:ptCount val="4"/>
                <c:pt idx="0">
                  <c:v>8.5400000000000004E-2</c:v>
                </c:pt>
                <c:pt idx="1">
                  <c:v>0.2326</c:v>
                </c:pt>
                <c:pt idx="2">
                  <c:v>0.39400000000000135</c:v>
                </c:pt>
                <c:pt idx="3">
                  <c:v>0.28800000000000031</c:v>
                </c:pt>
              </c:numCache>
            </c:numRef>
          </c:val>
        </c:ser>
        <c:ser>
          <c:idx val="1"/>
          <c:order val="1"/>
          <c:tx>
            <c:strRef>
              <c:f>Sheet1!$C$1</c:f>
              <c:strCache>
                <c:ptCount val="1"/>
                <c:pt idx="0">
                  <c:v>人数</c:v>
                </c:pt>
              </c:strCache>
            </c:strRef>
          </c:tx>
          <c:cat>
            <c:strRef>
              <c:f>Sheet1!$A$2:$A$5</c:f>
              <c:strCache>
                <c:ptCount val="4"/>
                <c:pt idx="0">
                  <c:v>正高</c:v>
                </c:pt>
                <c:pt idx="1">
                  <c:v>副高</c:v>
                </c:pt>
                <c:pt idx="2">
                  <c:v>中级</c:v>
                </c:pt>
                <c:pt idx="3">
                  <c:v>初级</c:v>
                </c:pt>
              </c:strCache>
            </c:strRef>
          </c:cat>
          <c:val>
            <c:numRef>
              <c:f>Sheet1!$C$2:$C$5</c:f>
              <c:numCache>
                <c:formatCode>General</c:formatCode>
                <c:ptCount val="4"/>
                <c:pt idx="0">
                  <c:v>54</c:v>
                </c:pt>
                <c:pt idx="1">
                  <c:v>147</c:v>
                </c:pt>
                <c:pt idx="2">
                  <c:v>249</c:v>
                </c:pt>
                <c:pt idx="3">
                  <c:v>182</c:v>
                </c:pt>
              </c:numCache>
            </c:numRef>
          </c:val>
        </c:ser>
        <c:dLbls>
          <c:showLegendKey val="0"/>
          <c:showVal val="0"/>
          <c:showCatName val="0"/>
          <c:showSerName val="0"/>
          <c:showPercent val="0"/>
          <c:showBubbleSize val="0"/>
          <c:showLeaderLines val="1"/>
        </c:dLbls>
      </c:pie3DChart>
      <c:spPr>
        <a:noFill/>
        <a:ln w="25380">
          <a:noFill/>
        </a:ln>
      </c:spPr>
    </c:plotArea>
    <c:legend>
      <c:legendPos val="r"/>
      <c:layout>
        <c:manualLayout>
          <c:xMode val="edge"/>
          <c:yMode val="edge"/>
          <c:x val="0.75619834710743805"/>
          <c:y val="0.3758865248226978"/>
          <c:w val="0.20247933884297642"/>
          <c:h val="0.51063829787234039"/>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学历结构</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820572097362055"/>
          <c:y val="0.28357382928943936"/>
          <c:w val="0.52014647175725348"/>
          <c:h val="0.58369615562760457"/>
        </c:manualLayout>
      </c:layout>
      <c:pie3DChart>
        <c:varyColors val="1"/>
        <c:ser>
          <c:idx val="0"/>
          <c:order val="0"/>
          <c:tx>
            <c:strRef>
              <c:f>Sheet1!$B$1</c:f>
              <c:strCache>
                <c:ptCount val="1"/>
                <c:pt idx="0">
                  <c:v>学历结构图</c:v>
                </c:pt>
              </c:strCache>
            </c:strRef>
          </c:tx>
          <c:explosion val="25"/>
          <c:cat>
            <c:strRef>
              <c:f>Sheet1!$A$2:$A$5</c:f>
              <c:strCache>
                <c:ptCount val="4"/>
                <c:pt idx="0">
                  <c:v>博士研究生</c:v>
                </c:pt>
                <c:pt idx="1">
                  <c:v>硕士研究生</c:v>
                </c:pt>
                <c:pt idx="2">
                  <c:v>本    科</c:v>
                </c:pt>
                <c:pt idx="3">
                  <c:v>专科及以下</c:v>
                </c:pt>
              </c:strCache>
            </c:strRef>
          </c:cat>
          <c:val>
            <c:numRef>
              <c:f>Sheet1!$B$2:$B$5</c:f>
              <c:numCache>
                <c:formatCode>0.00%</c:formatCode>
                <c:ptCount val="4"/>
                <c:pt idx="0">
                  <c:v>6.8000000000000019E-2</c:v>
                </c:pt>
                <c:pt idx="1">
                  <c:v>0.75790000000000246</c:v>
                </c:pt>
                <c:pt idx="2">
                  <c:v>0.13450000000000001</c:v>
                </c:pt>
                <c:pt idx="3">
                  <c:v>3.960000000000001E-2</c:v>
                </c:pt>
              </c:numCache>
            </c:numRef>
          </c:val>
        </c:ser>
        <c:ser>
          <c:idx val="1"/>
          <c:order val="1"/>
          <c:tx>
            <c:strRef>
              <c:f>Sheet1!$C$1</c:f>
              <c:strCache>
                <c:ptCount val="1"/>
                <c:pt idx="0">
                  <c:v>人数</c:v>
                </c:pt>
              </c:strCache>
            </c:strRef>
          </c:tx>
          <c:explosion val="25"/>
          <c:cat>
            <c:strRef>
              <c:f>Sheet1!$A$2:$A$5</c:f>
              <c:strCache>
                <c:ptCount val="4"/>
                <c:pt idx="0">
                  <c:v>博士研究生</c:v>
                </c:pt>
                <c:pt idx="1">
                  <c:v>硕士研究生</c:v>
                </c:pt>
                <c:pt idx="2">
                  <c:v>本    科</c:v>
                </c:pt>
                <c:pt idx="3">
                  <c:v>专科及以下</c:v>
                </c:pt>
              </c:strCache>
            </c:strRef>
          </c:cat>
          <c:val>
            <c:numRef>
              <c:f>Sheet1!$C$2:$C$5</c:f>
              <c:numCache>
                <c:formatCode>General</c:formatCode>
                <c:ptCount val="4"/>
                <c:pt idx="0">
                  <c:v>43</c:v>
                </c:pt>
                <c:pt idx="1">
                  <c:v>479</c:v>
                </c:pt>
                <c:pt idx="2">
                  <c:v>85</c:v>
                </c:pt>
                <c:pt idx="3">
                  <c:v>25</c:v>
                </c:pt>
              </c:numCache>
            </c:numRef>
          </c:val>
        </c:ser>
        <c:dLbls>
          <c:showLegendKey val="0"/>
          <c:showVal val="0"/>
          <c:showCatName val="0"/>
          <c:showSerName val="0"/>
          <c:showPercent val="0"/>
          <c:showBubbleSize val="0"/>
          <c:showLeaderLines val="1"/>
        </c:dLbls>
      </c:pie3DChart>
      <c:spPr>
        <a:noFill/>
        <a:ln w="25367">
          <a:noFill/>
        </a:ln>
      </c:spPr>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年龄结构</a:t>
            </a:r>
          </a:p>
        </c:rich>
      </c:tx>
      <c:layout>
        <c:manualLayout>
          <c:xMode val="edge"/>
          <c:yMode val="edge"/>
          <c:x val="0.38036208807232508"/>
          <c:y val="2.051282051282051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0168912219305916E-2"/>
          <c:y val="0.32204105256073723"/>
          <c:w val="0.51470588235294112"/>
          <c:h val="0.58922558922558932"/>
        </c:manualLayout>
      </c:layout>
      <c:pie3DChart>
        <c:varyColors val="1"/>
        <c:ser>
          <c:idx val="0"/>
          <c:order val="0"/>
          <c:tx>
            <c:strRef>
              <c:f>Sheet1!$B$1</c:f>
              <c:strCache>
                <c:ptCount val="1"/>
                <c:pt idx="0">
                  <c:v>年龄结构图</c:v>
                </c:pt>
              </c:strCache>
            </c:strRef>
          </c:tx>
          <c:explosion val="25"/>
          <c:cat>
            <c:strRef>
              <c:f>Sheet1!$A$2:$A$5</c:f>
              <c:strCache>
                <c:ptCount val="4"/>
                <c:pt idx="0">
                  <c:v>30岁及以下</c:v>
                </c:pt>
                <c:pt idx="1">
                  <c:v>31-40岁</c:v>
                </c:pt>
                <c:pt idx="2">
                  <c:v>41-50岁</c:v>
                </c:pt>
                <c:pt idx="3">
                  <c:v>51岁以上</c:v>
                </c:pt>
              </c:strCache>
            </c:strRef>
          </c:cat>
          <c:val>
            <c:numRef>
              <c:f>Sheet1!$B$2:$B$5</c:f>
              <c:numCache>
                <c:formatCode>0;[Red]0</c:formatCode>
                <c:ptCount val="4"/>
                <c:pt idx="0">
                  <c:v>137</c:v>
                </c:pt>
                <c:pt idx="1">
                  <c:v>308</c:v>
                </c:pt>
                <c:pt idx="2">
                  <c:v>120</c:v>
                </c:pt>
                <c:pt idx="3">
                  <c:v>67</c:v>
                </c:pt>
              </c:numCache>
            </c:numRef>
          </c:val>
        </c:ser>
        <c:dLbls>
          <c:showLegendKey val="0"/>
          <c:showVal val="0"/>
          <c:showCatName val="0"/>
          <c:showSerName val="0"/>
          <c:showPercent val="0"/>
          <c:showBubbleSize val="0"/>
          <c:showLeaderLines val="1"/>
        </c:dLbls>
      </c:pie3DChart>
      <c:spPr>
        <a:noFill/>
        <a:ln w="25362">
          <a:noFill/>
        </a:ln>
      </c:spPr>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2016年</c:v>
                </c:pt>
              </c:strCache>
            </c:strRef>
          </c:tx>
          <c:invertIfNegative val="0"/>
          <c:cat>
            <c:strRef>
              <c:f>Sheet1!$A$2:$A$5</c:f>
              <c:strCache>
                <c:ptCount val="4"/>
                <c:pt idx="0">
                  <c:v>日常运行支出</c:v>
                </c:pt>
                <c:pt idx="1">
                  <c:v>专项教学经费</c:v>
                </c:pt>
                <c:pt idx="2">
                  <c:v>实验经费</c:v>
                </c:pt>
                <c:pt idx="3">
                  <c:v>实习经费</c:v>
                </c:pt>
              </c:strCache>
            </c:strRef>
          </c:cat>
          <c:val>
            <c:numRef>
              <c:f>Sheet1!$B$2:$B$5</c:f>
              <c:numCache>
                <c:formatCode>General</c:formatCode>
                <c:ptCount val="4"/>
                <c:pt idx="0">
                  <c:v>1770.37</c:v>
                </c:pt>
                <c:pt idx="1">
                  <c:v>93.1</c:v>
                </c:pt>
                <c:pt idx="2">
                  <c:v>72.09</c:v>
                </c:pt>
                <c:pt idx="3">
                  <c:v>78.78</c:v>
                </c:pt>
              </c:numCache>
            </c:numRef>
          </c:val>
        </c:ser>
        <c:ser>
          <c:idx val="1"/>
          <c:order val="1"/>
          <c:tx>
            <c:strRef>
              <c:f>Sheet1!$C$1</c:f>
              <c:strCache>
                <c:ptCount val="1"/>
                <c:pt idx="0">
                  <c:v>2017年</c:v>
                </c:pt>
              </c:strCache>
            </c:strRef>
          </c:tx>
          <c:invertIfNegative val="0"/>
          <c:cat>
            <c:strRef>
              <c:f>Sheet1!$A$2:$A$5</c:f>
              <c:strCache>
                <c:ptCount val="4"/>
                <c:pt idx="0">
                  <c:v>日常运行支出</c:v>
                </c:pt>
                <c:pt idx="1">
                  <c:v>专项教学经费</c:v>
                </c:pt>
                <c:pt idx="2">
                  <c:v>实验经费</c:v>
                </c:pt>
                <c:pt idx="3">
                  <c:v>实习经费</c:v>
                </c:pt>
              </c:strCache>
            </c:strRef>
          </c:cat>
          <c:val>
            <c:numRef>
              <c:f>Sheet1!$C$2:$C$5</c:f>
              <c:numCache>
                <c:formatCode>General</c:formatCode>
                <c:ptCount val="4"/>
                <c:pt idx="0">
                  <c:v>2046.05</c:v>
                </c:pt>
                <c:pt idx="1">
                  <c:v>415.8</c:v>
                </c:pt>
                <c:pt idx="2">
                  <c:v>55.3</c:v>
                </c:pt>
                <c:pt idx="3">
                  <c:v>140.15</c:v>
                </c:pt>
              </c:numCache>
            </c:numRef>
          </c:val>
        </c:ser>
        <c:dLbls>
          <c:showLegendKey val="0"/>
          <c:showVal val="0"/>
          <c:showCatName val="0"/>
          <c:showSerName val="0"/>
          <c:showPercent val="0"/>
          <c:showBubbleSize val="0"/>
        </c:dLbls>
        <c:gapWidth val="150"/>
        <c:axId val="161587584"/>
        <c:axId val="161589120"/>
      </c:barChart>
      <c:catAx>
        <c:axId val="161587584"/>
        <c:scaling>
          <c:orientation val="minMax"/>
        </c:scaling>
        <c:delete val="0"/>
        <c:axPos val="b"/>
        <c:numFmt formatCode="General" sourceLinked="1"/>
        <c:majorTickMark val="out"/>
        <c:minorTickMark val="none"/>
        <c:tickLblPos val="nextTo"/>
        <c:crossAx val="161589120"/>
        <c:crosses val="autoZero"/>
        <c:auto val="1"/>
        <c:lblAlgn val="ctr"/>
        <c:lblOffset val="100"/>
        <c:noMultiLvlLbl val="0"/>
      </c:catAx>
      <c:valAx>
        <c:axId val="161589120"/>
        <c:scaling>
          <c:orientation val="minMax"/>
        </c:scaling>
        <c:delete val="0"/>
        <c:axPos val="l"/>
        <c:majorGridlines/>
        <c:numFmt formatCode="General" sourceLinked="1"/>
        <c:majorTickMark val="out"/>
        <c:minorTickMark val="none"/>
        <c:tickLblPos val="nextTo"/>
        <c:crossAx val="161587584"/>
        <c:crosses val="autoZero"/>
        <c:crossBetween val="between"/>
      </c:valAx>
    </c:plotArea>
    <c:legend>
      <c:legendPos val="r"/>
      <c:layout>
        <c:manualLayout>
          <c:xMode val="edge"/>
          <c:yMode val="edge"/>
          <c:x val="0.8415178571428571"/>
          <c:y val="0.34649122807017529"/>
          <c:w val="0.13616071428571364"/>
          <c:h val="0.298245614035087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749746534390791"/>
          <c:y val="0.10796302071152063"/>
          <c:w val="0.80247198832202049"/>
          <c:h val="0.76602709378162492"/>
        </c:manualLayout>
      </c:layout>
      <c:pie3DChart>
        <c:varyColors val="1"/>
        <c:ser>
          <c:idx val="0"/>
          <c:order val="0"/>
          <c:tx>
            <c:strRef>
              <c:f>Sheet1!$B$1</c:f>
              <c:strCache>
                <c:ptCount val="1"/>
                <c:pt idx="0">
                  <c:v>销售额</c:v>
                </c:pt>
              </c:strCache>
            </c:strRef>
          </c:tx>
          <c:dLbls>
            <c:dLbl>
              <c:idx val="1"/>
              <c:layout>
                <c:manualLayout>
                  <c:x val="0.10836693213878792"/>
                  <c:y val="-9.4714088824701811E-18"/>
                </c:manualLayout>
              </c:layout>
              <c:dLblPos val="bestFit"/>
              <c:showLegendKey val="0"/>
              <c:showVal val="1"/>
              <c:showCatName val="1"/>
              <c:showSerName val="0"/>
              <c:showPercent val="0"/>
              <c:showBubbleSize val="0"/>
            </c:dLbl>
            <c:dLbl>
              <c:idx val="2"/>
              <c:layout>
                <c:manualLayout>
                  <c:x val="-1.9181708784596865E-2"/>
                  <c:y val="8.2861623721183567E-3"/>
                </c:manualLayout>
              </c:layout>
              <c:dLblPos val="bestFit"/>
              <c:showLegendKey val="0"/>
              <c:showVal val="1"/>
              <c:showCatName val="1"/>
              <c:showSerName val="0"/>
              <c:showPercent val="0"/>
              <c:showBubbleSize val="0"/>
            </c:dLbl>
            <c:dLbl>
              <c:idx val="4"/>
              <c:layout>
                <c:manualLayout>
                  <c:x val="0.13718411552346571"/>
                  <c:y val="-1.2383900928792574E-2"/>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Sheet1!$A$2:$A$6</c:f>
              <c:strCache>
                <c:ptCount val="5"/>
                <c:pt idx="0">
                  <c:v>非常满意</c:v>
                </c:pt>
                <c:pt idx="1">
                  <c:v>满意</c:v>
                </c:pt>
                <c:pt idx="2">
                  <c:v>比较满意</c:v>
                </c:pt>
                <c:pt idx="3">
                  <c:v>比较不满意</c:v>
                </c:pt>
                <c:pt idx="4">
                  <c:v>不满意</c:v>
                </c:pt>
              </c:strCache>
            </c:strRef>
          </c:cat>
          <c:val>
            <c:numRef>
              <c:f>Sheet1!$B$2:$B$6</c:f>
              <c:numCache>
                <c:formatCode>0.00%</c:formatCode>
                <c:ptCount val="5"/>
                <c:pt idx="0">
                  <c:v>0.3831168831168858</c:v>
                </c:pt>
                <c:pt idx="1">
                  <c:v>0.34415584415584438</c:v>
                </c:pt>
                <c:pt idx="2">
                  <c:v>0.24025974025974001</c:v>
                </c:pt>
                <c:pt idx="3">
                  <c:v>1.2987012987013E-2</c:v>
                </c:pt>
                <c:pt idx="4">
                  <c:v>1.9480519480519619E-2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616598917915244E-2"/>
          <c:y val="0.10796304178194004"/>
          <c:w val="0.81672399253342676"/>
          <c:h val="0.77593956160885458"/>
        </c:manualLayout>
      </c:layout>
      <c:pie3DChart>
        <c:varyColors val="1"/>
        <c:ser>
          <c:idx val="0"/>
          <c:order val="0"/>
          <c:tx>
            <c:strRef>
              <c:f>Sheet1!$B$1</c:f>
              <c:strCache>
                <c:ptCount val="1"/>
                <c:pt idx="0">
                  <c:v>销售额</c:v>
                </c:pt>
              </c:strCache>
            </c:strRef>
          </c:tx>
          <c:dLbls>
            <c:dLbl>
              <c:idx val="1"/>
              <c:layout>
                <c:manualLayout>
                  <c:x val="2.6537801908335476E-2"/>
                  <c:y val="0.1238390092879257"/>
                </c:manualLayout>
              </c:layout>
              <c:dLblPos val="bestFit"/>
              <c:showLegendKey val="0"/>
              <c:showVal val="1"/>
              <c:showCatName val="1"/>
              <c:showSerName val="0"/>
              <c:showPercent val="0"/>
              <c:showBubbleSize val="0"/>
            </c:dLbl>
            <c:dLbl>
              <c:idx val="2"/>
              <c:layout>
                <c:manualLayout>
                  <c:x val="-2.6402114898092608E-2"/>
                  <c:y val="8.2861623721183567E-3"/>
                </c:manualLayout>
              </c:layout>
              <c:dLblPos val="bestFit"/>
              <c:showLegendKey val="0"/>
              <c:showVal val="1"/>
              <c:showCatName val="1"/>
              <c:showSerName val="0"/>
              <c:showPercent val="0"/>
              <c:showBubbleSize val="0"/>
            </c:dLbl>
            <c:dLbl>
              <c:idx val="4"/>
              <c:layout>
                <c:manualLayout>
                  <c:x val="8.6642599277978335E-2"/>
                  <c:y val="-4.1279669762641948E-3"/>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Sheet1!$A$2:$A$6</c:f>
              <c:strCache>
                <c:ptCount val="5"/>
                <c:pt idx="0">
                  <c:v>非常满意</c:v>
                </c:pt>
                <c:pt idx="1">
                  <c:v>满意</c:v>
                </c:pt>
                <c:pt idx="2">
                  <c:v>比较满意</c:v>
                </c:pt>
                <c:pt idx="3">
                  <c:v>比较不满意</c:v>
                </c:pt>
                <c:pt idx="4">
                  <c:v>不满意</c:v>
                </c:pt>
              </c:strCache>
            </c:strRef>
          </c:cat>
          <c:val>
            <c:numRef>
              <c:f>Sheet1!$B$2:$B$6</c:f>
              <c:numCache>
                <c:formatCode>0.00%</c:formatCode>
                <c:ptCount val="5"/>
                <c:pt idx="0">
                  <c:v>0.50649350649350844</c:v>
                </c:pt>
                <c:pt idx="1">
                  <c:v>0.32467532467532501</c:v>
                </c:pt>
                <c:pt idx="2">
                  <c:v>0.14285714285714399</c:v>
                </c:pt>
                <c:pt idx="3">
                  <c:v>1.9480519480519619E-2</c:v>
                </c:pt>
                <c:pt idx="4">
                  <c:v>6.4935064935065182E-3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0AD3-72E8-4A65-9428-C483FE5A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2245</Words>
  <Characters>12799</Characters>
  <Application>Microsoft Office Word</Application>
  <DocSecurity>0</DocSecurity>
  <Lines>106</Lines>
  <Paragraphs>30</Paragraphs>
  <ScaleCrop>false</ScaleCrop>
  <Company>Sky123.Org</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胥献伟</cp:lastModifiedBy>
  <cp:revision>2</cp:revision>
  <cp:lastPrinted>2018-12-21T02:28:00Z</cp:lastPrinted>
  <dcterms:created xsi:type="dcterms:W3CDTF">2018-12-24T09:29:00Z</dcterms:created>
  <dcterms:modified xsi:type="dcterms:W3CDTF">2018-12-24T09:29:00Z</dcterms:modified>
</cp:coreProperties>
</file>