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71" w:rsidRPr="002B44CF" w:rsidRDefault="003F1871" w:rsidP="003F1871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2B44CF">
        <w:rPr>
          <w:rFonts w:ascii="仿宋_GB2312" w:eastAsia="仿宋_GB2312" w:hAnsi="宋体" w:cs="宋体" w:hint="eastAsia"/>
          <w:kern w:val="0"/>
          <w:sz w:val="30"/>
          <w:szCs w:val="30"/>
        </w:rPr>
        <w:t>附件：</w:t>
      </w:r>
    </w:p>
    <w:p w:rsidR="003F1871" w:rsidRPr="004400D0" w:rsidRDefault="003F1871" w:rsidP="003F1871">
      <w:pPr>
        <w:widowControl/>
        <w:spacing w:line="700" w:lineRule="exact"/>
        <w:jc w:val="center"/>
        <w:rPr>
          <w:rFonts w:ascii="宋体" w:hAnsi="宋体" w:cs="宋体" w:hint="eastAsia"/>
          <w:kern w:val="0"/>
          <w:sz w:val="36"/>
          <w:szCs w:val="36"/>
        </w:rPr>
      </w:pPr>
      <w:bookmarkStart w:id="0" w:name="_GoBack"/>
      <w:r w:rsidRPr="004400D0">
        <w:rPr>
          <w:rFonts w:ascii="方正小标宋简体" w:eastAsia="方正小标宋简体" w:hAnsi="宋体" w:cs="宋体" w:hint="eastAsia"/>
          <w:kern w:val="0"/>
          <w:sz w:val="36"/>
          <w:szCs w:val="36"/>
        </w:rPr>
        <w:t>四川文理学院2017年度目标考核结果</w:t>
      </w:r>
    </w:p>
    <w:bookmarkEnd w:id="0"/>
    <w:p w:rsidR="003F1871" w:rsidRPr="004400D0" w:rsidRDefault="003F1871" w:rsidP="003F1871">
      <w:pPr>
        <w:spacing w:line="560" w:lineRule="exact"/>
        <w:ind w:firstLineChars="189" w:firstLine="567"/>
        <w:rPr>
          <w:rFonts w:ascii="黑体" w:eastAsia="黑体" w:hAnsi="黑体" w:cs="宋体" w:hint="eastAsia"/>
          <w:kern w:val="0"/>
          <w:sz w:val="30"/>
          <w:szCs w:val="30"/>
        </w:rPr>
      </w:pPr>
      <w:r w:rsidRPr="004400D0">
        <w:rPr>
          <w:rFonts w:ascii="黑体" w:eastAsia="黑体" w:hAnsi="黑体" w:cs="宋体" w:hint="eastAsia"/>
          <w:kern w:val="0"/>
          <w:sz w:val="30"/>
          <w:szCs w:val="30"/>
        </w:rPr>
        <w:t>一、综合考评等级</w:t>
      </w:r>
    </w:p>
    <w:p w:rsidR="003F1871" w:rsidRPr="004400D0" w:rsidRDefault="003F1871" w:rsidP="003F1871">
      <w:pPr>
        <w:spacing w:line="560" w:lineRule="exact"/>
        <w:ind w:firstLineChars="189" w:firstLine="569"/>
        <w:rPr>
          <w:rFonts w:ascii="楷体" w:eastAsia="楷体" w:hAnsi="楷体" w:cs="宋体" w:hint="eastAsia"/>
          <w:b/>
          <w:kern w:val="0"/>
          <w:sz w:val="30"/>
          <w:szCs w:val="30"/>
        </w:rPr>
      </w:pPr>
      <w:r w:rsidRPr="004400D0">
        <w:rPr>
          <w:rFonts w:ascii="楷体" w:eastAsia="楷体" w:hAnsi="楷体" w:cs="宋体" w:hint="eastAsia"/>
          <w:b/>
          <w:kern w:val="0"/>
          <w:sz w:val="30"/>
          <w:szCs w:val="30"/>
        </w:rPr>
        <w:t>（一）二级学院</w:t>
      </w:r>
    </w:p>
    <w:p w:rsidR="003F1871" w:rsidRPr="00B90A30" w:rsidRDefault="003F1871" w:rsidP="003F1871">
      <w:pPr>
        <w:spacing w:line="560" w:lineRule="exact"/>
        <w:ind w:firstLineChars="189" w:firstLine="569"/>
        <w:rPr>
          <w:rFonts w:ascii="仿宋_GB2312" w:eastAsia="仿宋_GB2312" w:hAnsi="楷体" w:cs="宋体" w:hint="eastAsia"/>
          <w:b/>
          <w:kern w:val="0"/>
          <w:sz w:val="30"/>
          <w:szCs w:val="30"/>
        </w:rPr>
      </w:pPr>
      <w:r w:rsidRPr="00B90A30">
        <w:rPr>
          <w:rFonts w:ascii="仿宋_GB2312" w:eastAsia="仿宋_GB2312" w:hAnsi="楷体" w:cs="宋体" w:hint="eastAsia"/>
          <w:b/>
          <w:kern w:val="0"/>
          <w:sz w:val="30"/>
          <w:szCs w:val="30"/>
        </w:rPr>
        <w:t>1.优秀等级</w:t>
      </w:r>
    </w:p>
    <w:p w:rsidR="003F1871" w:rsidRPr="004400D0" w:rsidRDefault="003F1871" w:rsidP="003F1871">
      <w:pPr>
        <w:spacing w:line="560" w:lineRule="exact"/>
        <w:ind w:firstLineChars="189" w:firstLine="567"/>
        <w:rPr>
          <w:rFonts w:ascii="仿宋_GB2312" w:eastAsia="仿宋_GB2312" w:hint="eastAsia"/>
          <w:color w:val="000000"/>
          <w:sz w:val="30"/>
          <w:szCs w:val="30"/>
        </w:rPr>
      </w:pPr>
      <w:r w:rsidRPr="004400D0">
        <w:rPr>
          <w:rFonts w:ascii="仿宋_GB2312" w:eastAsia="仿宋_GB2312" w:hint="eastAsia"/>
          <w:color w:val="000000"/>
          <w:sz w:val="30"/>
          <w:szCs w:val="30"/>
        </w:rPr>
        <w:t>智能制造学院</w:t>
      </w: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 w:rsidRPr="004400D0">
        <w:rPr>
          <w:rFonts w:ascii="仿宋_GB2312" w:eastAsia="仿宋_GB2312" w:hint="eastAsia"/>
          <w:color w:val="000000"/>
          <w:sz w:val="30"/>
          <w:szCs w:val="30"/>
        </w:rPr>
        <w:t>智能制造产业技术研究院</w:t>
      </w:r>
      <w:r>
        <w:rPr>
          <w:rFonts w:ascii="仿宋_GB2312" w:eastAsia="仿宋_GB2312" w:hint="eastAsia"/>
          <w:color w:val="000000"/>
          <w:sz w:val="30"/>
          <w:szCs w:val="30"/>
        </w:rPr>
        <w:t>）</w:t>
      </w:r>
      <w:r w:rsidRPr="004400D0">
        <w:rPr>
          <w:rFonts w:ascii="仿宋_GB2312" w:eastAsia="仿宋_GB2312" w:hint="eastAsia"/>
          <w:color w:val="000000"/>
          <w:sz w:val="30"/>
          <w:szCs w:val="30"/>
        </w:rPr>
        <w:t xml:space="preserve">   马克思主义学院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4400D0">
        <w:rPr>
          <w:rFonts w:ascii="仿宋_GB2312" w:eastAsia="仿宋_GB2312" w:hint="eastAsia"/>
          <w:color w:val="000000"/>
          <w:sz w:val="30"/>
          <w:szCs w:val="30"/>
        </w:rPr>
        <w:t>政法学院  音乐与演艺学院</w:t>
      </w:r>
    </w:p>
    <w:p w:rsidR="003F1871" w:rsidRPr="00B90A30" w:rsidRDefault="003F1871" w:rsidP="003F1871">
      <w:pPr>
        <w:spacing w:line="560" w:lineRule="exact"/>
        <w:ind w:firstLineChars="189" w:firstLine="569"/>
        <w:rPr>
          <w:rFonts w:ascii="仿宋_GB2312" w:eastAsia="仿宋_GB2312" w:hAnsi="楷体" w:cs="宋体" w:hint="eastAsia"/>
          <w:b/>
          <w:kern w:val="0"/>
          <w:sz w:val="30"/>
          <w:szCs w:val="30"/>
        </w:rPr>
      </w:pPr>
      <w:r w:rsidRPr="00B90A30">
        <w:rPr>
          <w:rFonts w:ascii="仿宋_GB2312" w:eastAsia="仿宋_GB2312" w:hAnsi="楷体" w:cs="宋体" w:hint="eastAsia"/>
          <w:b/>
          <w:kern w:val="0"/>
          <w:sz w:val="30"/>
          <w:szCs w:val="30"/>
        </w:rPr>
        <w:t>2.良好等级</w:t>
      </w:r>
    </w:p>
    <w:p w:rsidR="003F1871" w:rsidRPr="004400D0" w:rsidRDefault="003F1871" w:rsidP="003F1871">
      <w:pPr>
        <w:spacing w:line="560" w:lineRule="exact"/>
        <w:ind w:firstLineChars="189" w:firstLine="567"/>
        <w:rPr>
          <w:rFonts w:ascii="仿宋_GB2312" w:eastAsia="仿宋_GB2312" w:hint="eastAsia"/>
          <w:color w:val="000000"/>
          <w:sz w:val="30"/>
          <w:szCs w:val="30"/>
        </w:rPr>
      </w:pPr>
      <w:r w:rsidRPr="004400D0">
        <w:rPr>
          <w:rFonts w:ascii="仿宋_GB2312" w:eastAsia="仿宋_GB2312" w:hint="eastAsia"/>
          <w:color w:val="000000"/>
          <w:sz w:val="30"/>
          <w:szCs w:val="30"/>
        </w:rPr>
        <w:t>化学化工学院（特色植物开发研究四川省高校重点实验室、城市污水处理川东分中心、油气田废水处理技术研发中心）  文学与传播学院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（四川省青少年文学艺术社科普及基地）  </w:t>
      </w:r>
      <w:r w:rsidRPr="004400D0">
        <w:rPr>
          <w:rFonts w:ascii="仿宋_GB2312" w:eastAsia="仿宋_GB2312" w:hint="eastAsia"/>
          <w:color w:val="000000"/>
          <w:sz w:val="30"/>
          <w:szCs w:val="30"/>
        </w:rPr>
        <w:t>教师教育学院</w:t>
      </w:r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 w:rsidRPr="004400D0">
        <w:rPr>
          <w:rFonts w:ascii="仿宋_GB2312" w:eastAsia="仿宋_GB2312" w:hint="eastAsia"/>
          <w:color w:val="000000"/>
          <w:sz w:val="30"/>
          <w:szCs w:val="30"/>
        </w:rPr>
        <w:t>教师教学发展中心</w:t>
      </w:r>
      <w:r>
        <w:rPr>
          <w:rFonts w:ascii="仿宋_GB2312" w:eastAsia="仿宋_GB2312" w:hint="eastAsia"/>
          <w:color w:val="000000"/>
          <w:sz w:val="30"/>
          <w:szCs w:val="30"/>
        </w:rPr>
        <w:t>）</w:t>
      </w:r>
      <w:r w:rsidRPr="004400D0">
        <w:rPr>
          <w:rFonts w:ascii="仿宋_GB2312" w:eastAsia="仿宋_GB2312" w:hint="eastAsia"/>
          <w:color w:val="000000"/>
          <w:sz w:val="30"/>
          <w:szCs w:val="30"/>
        </w:rPr>
        <w:t xml:space="preserve">  数学学院</w:t>
      </w:r>
    </w:p>
    <w:p w:rsidR="003F1871" w:rsidRPr="00B90A30" w:rsidRDefault="003F1871" w:rsidP="003F1871">
      <w:pPr>
        <w:spacing w:line="560" w:lineRule="exact"/>
        <w:ind w:firstLineChars="189" w:firstLine="569"/>
        <w:rPr>
          <w:rFonts w:ascii="仿宋_GB2312" w:eastAsia="仿宋_GB2312" w:hAnsi="楷体" w:cs="宋体" w:hint="eastAsia"/>
          <w:b/>
          <w:kern w:val="0"/>
          <w:sz w:val="30"/>
          <w:szCs w:val="30"/>
        </w:rPr>
      </w:pPr>
      <w:r w:rsidRPr="00B90A30">
        <w:rPr>
          <w:rFonts w:ascii="仿宋_GB2312" w:eastAsia="仿宋_GB2312" w:hAnsi="楷体" w:cs="宋体" w:hint="eastAsia"/>
          <w:b/>
          <w:kern w:val="0"/>
          <w:sz w:val="30"/>
          <w:szCs w:val="30"/>
        </w:rPr>
        <w:t>3.合格等级</w:t>
      </w:r>
    </w:p>
    <w:p w:rsidR="003F1871" w:rsidRPr="004400D0" w:rsidRDefault="003F1871" w:rsidP="003F1871">
      <w:pPr>
        <w:spacing w:line="560" w:lineRule="exact"/>
        <w:ind w:firstLineChars="189" w:firstLine="567"/>
        <w:rPr>
          <w:rFonts w:ascii="仿宋_GB2312" w:eastAsia="仿宋_GB2312" w:hint="eastAsia"/>
          <w:color w:val="000000"/>
          <w:sz w:val="30"/>
          <w:szCs w:val="30"/>
        </w:rPr>
      </w:pPr>
      <w:r w:rsidRPr="004400D0">
        <w:rPr>
          <w:rFonts w:ascii="仿宋_GB2312" w:eastAsia="仿宋_GB2312" w:hint="eastAsia"/>
          <w:color w:val="000000"/>
          <w:sz w:val="30"/>
          <w:szCs w:val="30"/>
        </w:rPr>
        <w:t xml:space="preserve">外国语学院  财经管理学院  体育学院  </w:t>
      </w:r>
      <w:proofErr w:type="gramStart"/>
      <w:r w:rsidRPr="004400D0">
        <w:rPr>
          <w:rFonts w:ascii="仿宋_GB2312" w:eastAsia="仿宋_GB2312" w:hint="eastAsia"/>
          <w:color w:val="000000"/>
          <w:sz w:val="30"/>
          <w:szCs w:val="30"/>
        </w:rPr>
        <w:t>康养产业</w:t>
      </w:r>
      <w:proofErr w:type="gramEnd"/>
      <w:r w:rsidRPr="004400D0">
        <w:rPr>
          <w:rFonts w:ascii="仿宋_GB2312" w:eastAsia="仿宋_GB2312" w:hint="eastAsia"/>
          <w:color w:val="000000"/>
          <w:sz w:val="30"/>
          <w:szCs w:val="30"/>
        </w:rPr>
        <w:t>学院  美术学院  建筑工程学院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4400D0">
        <w:rPr>
          <w:rFonts w:ascii="仿宋_GB2312" w:eastAsia="仿宋_GB2312" w:hint="eastAsia"/>
          <w:color w:val="000000"/>
          <w:sz w:val="30"/>
          <w:szCs w:val="30"/>
        </w:rPr>
        <w:t>生态旅游学院</w:t>
      </w:r>
    </w:p>
    <w:p w:rsidR="003F1871" w:rsidRPr="004400D0" w:rsidRDefault="003F1871" w:rsidP="003F1871">
      <w:pPr>
        <w:spacing w:line="560" w:lineRule="exact"/>
        <w:ind w:firstLineChars="188" w:firstLine="566"/>
        <w:rPr>
          <w:rFonts w:ascii="楷体" w:eastAsia="楷体" w:hAnsi="楷体" w:cs="宋体" w:hint="eastAsia"/>
          <w:b/>
          <w:kern w:val="0"/>
          <w:sz w:val="30"/>
          <w:szCs w:val="30"/>
        </w:rPr>
      </w:pPr>
      <w:r w:rsidRPr="004400D0">
        <w:rPr>
          <w:rFonts w:ascii="楷体" w:eastAsia="楷体" w:hAnsi="楷体" w:cs="宋体" w:hint="eastAsia"/>
          <w:b/>
          <w:kern w:val="0"/>
          <w:sz w:val="30"/>
          <w:szCs w:val="30"/>
        </w:rPr>
        <w:t>（二）机关职能部门</w:t>
      </w:r>
    </w:p>
    <w:p w:rsidR="003F1871" w:rsidRPr="00B90A30" w:rsidRDefault="003F1871" w:rsidP="003F1871">
      <w:pPr>
        <w:spacing w:line="560" w:lineRule="exact"/>
        <w:ind w:firstLineChars="188" w:firstLine="566"/>
        <w:rPr>
          <w:rFonts w:ascii="仿宋_GB2312" w:eastAsia="仿宋_GB2312" w:hAnsi="楷体" w:cs="宋体" w:hint="eastAsia"/>
          <w:b/>
          <w:kern w:val="0"/>
          <w:sz w:val="30"/>
          <w:szCs w:val="30"/>
        </w:rPr>
      </w:pPr>
      <w:r w:rsidRPr="00B90A30">
        <w:rPr>
          <w:rFonts w:ascii="仿宋_GB2312" w:eastAsia="仿宋_GB2312" w:hAnsi="楷体" w:cs="宋体" w:hint="eastAsia"/>
          <w:b/>
          <w:kern w:val="0"/>
          <w:sz w:val="30"/>
          <w:szCs w:val="30"/>
        </w:rPr>
        <w:t>1.优秀等级</w:t>
      </w:r>
    </w:p>
    <w:p w:rsidR="003F1871" w:rsidRPr="00195319" w:rsidRDefault="003F1871" w:rsidP="003F1871">
      <w:pPr>
        <w:spacing w:line="560" w:lineRule="exact"/>
        <w:ind w:firstLineChars="188" w:firstLine="564"/>
        <w:rPr>
          <w:rFonts w:ascii="楷体" w:eastAsia="楷体" w:hAnsi="楷体" w:cs="宋体" w:hint="eastAsia"/>
          <w:b/>
          <w:kern w:val="0"/>
          <w:sz w:val="30"/>
          <w:szCs w:val="30"/>
        </w:rPr>
      </w:pPr>
      <w:r w:rsidRPr="00195319">
        <w:rPr>
          <w:rFonts w:ascii="仿宋_GB2312" w:eastAsia="仿宋_GB2312" w:hAnsi="宋体" w:cs="Arial" w:hint="eastAsia"/>
          <w:sz w:val="30"/>
          <w:szCs w:val="30"/>
        </w:rPr>
        <w:t xml:space="preserve">宣传部  评估处（不占考评等级指标）  </w:t>
      </w:r>
      <w:r w:rsidRPr="00195319">
        <w:rPr>
          <w:rFonts w:ascii="仿宋_GB2312" w:eastAsia="仿宋_GB2312" w:hAnsi="宋体" w:hint="eastAsia"/>
          <w:sz w:val="30"/>
          <w:szCs w:val="30"/>
        </w:rPr>
        <w:t>文科实验实训中心（创新创业学院、大学生创新创业俱乐部）  党委（学校）办公室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195319">
        <w:rPr>
          <w:rFonts w:ascii="仿宋_GB2312" w:eastAsia="仿宋_GB2312" w:hAnsi="宋体" w:hint="eastAsia"/>
          <w:sz w:val="30"/>
          <w:szCs w:val="30"/>
        </w:rPr>
        <w:t xml:space="preserve">校友工作办公室  学生工作（部）处  </w:t>
      </w:r>
      <w:r w:rsidRPr="00195319">
        <w:rPr>
          <w:rFonts w:ascii="仿宋_GB2312" w:eastAsia="仿宋_GB2312" w:hAnsi="宋体" w:cs="Arial" w:hint="eastAsia"/>
          <w:sz w:val="30"/>
          <w:szCs w:val="30"/>
        </w:rPr>
        <w:t xml:space="preserve">科技处  </w:t>
      </w:r>
      <w:r w:rsidRPr="00195319">
        <w:rPr>
          <w:rFonts w:ascii="仿宋_GB2312" w:eastAsia="仿宋_GB2312" w:hAnsi="宋体" w:hint="eastAsia"/>
          <w:sz w:val="30"/>
          <w:szCs w:val="30"/>
        </w:rPr>
        <w:t>纪委（监察处）</w:t>
      </w:r>
    </w:p>
    <w:p w:rsidR="003F1871" w:rsidRPr="004400D0" w:rsidRDefault="003F1871" w:rsidP="003F1871">
      <w:pPr>
        <w:spacing w:line="560" w:lineRule="exact"/>
        <w:ind w:firstLineChars="188" w:firstLine="566"/>
        <w:rPr>
          <w:rFonts w:ascii="楷体" w:eastAsia="楷体" w:hAnsi="楷体" w:cs="宋体" w:hint="eastAsia"/>
          <w:b/>
          <w:kern w:val="0"/>
          <w:sz w:val="30"/>
          <w:szCs w:val="30"/>
        </w:rPr>
      </w:pPr>
      <w:r w:rsidRPr="00B90A30">
        <w:rPr>
          <w:rFonts w:ascii="仿宋_GB2312" w:eastAsia="仿宋_GB2312" w:hAnsi="楷体" w:cs="宋体" w:hint="eastAsia"/>
          <w:b/>
          <w:kern w:val="0"/>
          <w:sz w:val="30"/>
          <w:szCs w:val="30"/>
        </w:rPr>
        <w:t xml:space="preserve"> 2.良好等级 </w:t>
      </w:r>
      <w:r w:rsidRPr="004400D0">
        <w:rPr>
          <w:rFonts w:ascii="楷体" w:eastAsia="楷体" w:hAnsi="楷体" w:cs="宋体" w:hint="eastAsia"/>
          <w:b/>
          <w:kern w:val="0"/>
          <w:sz w:val="30"/>
          <w:szCs w:val="30"/>
        </w:rPr>
        <w:t xml:space="preserve"> </w:t>
      </w:r>
    </w:p>
    <w:p w:rsidR="003F1871" w:rsidRPr="004400D0" w:rsidRDefault="003F1871" w:rsidP="003F1871">
      <w:pPr>
        <w:spacing w:line="560" w:lineRule="exact"/>
        <w:ind w:firstLineChars="188" w:firstLine="564"/>
        <w:rPr>
          <w:rFonts w:ascii="楷体" w:eastAsia="楷体" w:hAnsi="楷体" w:cs="宋体" w:hint="eastAsia"/>
          <w:b/>
          <w:kern w:val="0"/>
          <w:sz w:val="30"/>
          <w:szCs w:val="30"/>
        </w:rPr>
      </w:pPr>
      <w:r w:rsidRPr="004400D0">
        <w:rPr>
          <w:rFonts w:ascii="仿宋_GB2312" w:eastAsia="仿宋_GB2312" w:hAnsi="宋体" w:hint="eastAsia"/>
          <w:sz w:val="30"/>
          <w:szCs w:val="30"/>
        </w:rPr>
        <w:t xml:space="preserve">团委（互联网思想政治工作部）  发展规划处（高教研究所）  </w:t>
      </w:r>
      <w:r w:rsidRPr="004400D0">
        <w:rPr>
          <w:rFonts w:ascii="仿宋_GB2312" w:eastAsia="仿宋_GB2312" w:hAnsi="宋体" w:cs="Arial" w:hint="eastAsia"/>
          <w:sz w:val="30"/>
          <w:szCs w:val="30"/>
        </w:rPr>
        <w:t xml:space="preserve">档案馆  图书馆  </w:t>
      </w:r>
      <w:r w:rsidRPr="004400D0">
        <w:rPr>
          <w:rFonts w:ascii="仿宋_GB2312" w:eastAsia="仿宋_GB2312" w:hAnsi="宋体" w:hint="eastAsia"/>
          <w:sz w:val="30"/>
          <w:szCs w:val="30"/>
        </w:rPr>
        <w:t xml:space="preserve">组织部（统战部、党校）  </w:t>
      </w:r>
      <w:r w:rsidRPr="004400D0">
        <w:rPr>
          <w:rFonts w:ascii="仿宋_GB2312" w:eastAsia="仿宋_GB2312" w:hAnsi="宋体" w:cs="Arial" w:hint="eastAsia"/>
          <w:sz w:val="30"/>
          <w:szCs w:val="30"/>
        </w:rPr>
        <w:t xml:space="preserve">招生就业处  </w:t>
      </w:r>
      <w:r w:rsidRPr="004400D0">
        <w:rPr>
          <w:rFonts w:ascii="仿宋_GB2312" w:eastAsia="仿宋_GB2312" w:hAnsi="宋体" w:hint="eastAsia"/>
          <w:sz w:val="30"/>
          <w:szCs w:val="30"/>
        </w:rPr>
        <w:t>教务</w:t>
      </w:r>
      <w:r w:rsidRPr="004400D0">
        <w:rPr>
          <w:rFonts w:ascii="仿宋_GB2312" w:eastAsia="仿宋_GB2312" w:hAnsi="宋体" w:hint="eastAsia"/>
          <w:sz w:val="30"/>
          <w:szCs w:val="30"/>
        </w:rPr>
        <w:lastRenderedPageBreak/>
        <w:t>处（课程管理</w:t>
      </w:r>
      <w:r>
        <w:rPr>
          <w:rFonts w:ascii="仿宋_GB2312" w:eastAsia="仿宋_GB2312" w:hAnsi="宋体" w:hint="eastAsia"/>
          <w:sz w:val="30"/>
          <w:szCs w:val="30"/>
        </w:rPr>
        <w:t>中心</w:t>
      </w:r>
      <w:r w:rsidRPr="004400D0">
        <w:rPr>
          <w:rFonts w:ascii="仿宋_GB2312" w:eastAsia="仿宋_GB2312" w:hAnsi="宋体" w:hint="eastAsia"/>
          <w:sz w:val="30"/>
          <w:szCs w:val="30"/>
        </w:rPr>
        <w:t xml:space="preserve">、考试中心）  </w:t>
      </w:r>
      <w:r w:rsidRPr="004400D0">
        <w:rPr>
          <w:rFonts w:ascii="仿宋_GB2312" w:eastAsia="仿宋_GB2312" w:hAnsi="宋体" w:cs="Arial" w:hint="eastAsia"/>
          <w:sz w:val="30"/>
          <w:szCs w:val="30"/>
        </w:rPr>
        <w:t xml:space="preserve">基建处  </w:t>
      </w:r>
      <w:r w:rsidRPr="004400D0">
        <w:rPr>
          <w:rFonts w:ascii="仿宋_GB2312" w:eastAsia="仿宋_GB2312" w:hAnsi="宋体" w:hint="eastAsia"/>
          <w:sz w:val="30"/>
          <w:szCs w:val="30"/>
        </w:rPr>
        <w:t>校地合作处(公共资源交易服务中心)</w:t>
      </w:r>
    </w:p>
    <w:p w:rsidR="003F1871" w:rsidRPr="00B90A30" w:rsidRDefault="003F1871" w:rsidP="003F1871">
      <w:pPr>
        <w:spacing w:line="560" w:lineRule="exact"/>
        <w:ind w:firstLineChars="188" w:firstLine="566"/>
        <w:rPr>
          <w:rFonts w:ascii="仿宋_GB2312" w:eastAsia="仿宋_GB2312" w:hAnsi="楷体" w:cs="宋体" w:hint="eastAsia"/>
          <w:b/>
          <w:kern w:val="0"/>
          <w:sz w:val="30"/>
          <w:szCs w:val="30"/>
        </w:rPr>
      </w:pPr>
      <w:r w:rsidRPr="00B90A30">
        <w:rPr>
          <w:rFonts w:ascii="仿宋_GB2312" w:eastAsia="仿宋_GB2312" w:hAnsi="楷体" w:cs="宋体" w:hint="eastAsia"/>
          <w:b/>
          <w:kern w:val="0"/>
          <w:sz w:val="30"/>
          <w:szCs w:val="30"/>
        </w:rPr>
        <w:t xml:space="preserve"> 3.合格等级</w:t>
      </w:r>
    </w:p>
    <w:p w:rsidR="003F1871" w:rsidRPr="004400D0" w:rsidRDefault="003F1871" w:rsidP="003F1871">
      <w:pPr>
        <w:spacing w:line="560" w:lineRule="exact"/>
        <w:ind w:firstLineChars="188" w:firstLine="564"/>
        <w:rPr>
          <w:rFonts w:ascii="楷体" w:eastAsia="楷体" w:hAnsi="楷体" w:cs="宋体" w:hint="eastAsia"/>
          <w:b/>
          <w:kern w:val="0"/>
          <w:sz w:val="30"/>
          <w:szCs w:val="30"/>
        </w:rPr>
      </w:pPr>
      <w:r w:rsidRPr="004400D0">
        <w:rPr>
          <w:rFonts w:ascii="仿宋_GB2312" w:eastAsia="仿宋_GB2312" w:hAnsi="宋体" w:cs="Arial" w:hint="eastAsia"/>
          <w:sz w:val="30"/>
          <w:szCs w:val="30"/>
        </w:rPr>
        <w:t xml:space="preserve">继续教育学院  审计处  后勤服务处  </w:t>
      </w:r>
      <w:r w:rsidRPr="004400D0">
        <w:rPr>
          <w:rFonts w:ascii="仿宋_GB2312" w:eastAsia="仿宋_GB2312" w:hAnsi="宋体" w:hint="eastAsia"/>
          <w:sz w:val="30"/>
          <w:szCs w:val="30"/>
        </w:rPr>
        <w:t xml:space="preserve">武装保卫（部）处  </w:t>
      </w:r>
      <w:r w:rsidRPr="004400D0">
        <w:rPr>
          <w:rFonts w:ascii="仿宋_GB2312" w:eastAsia="仿宋_GB2312" w:hAnsi="宋体" w:cs="Arial" w:hint="eastAsia"/>
          <w:sz w:val="30"/>
          <w:szCs w:val="30"/>
        </w:rPr>
        <w:t xml:space="preserve">工会  离退休工作处  </w:t>
      </w:r>
      <w:r w:rsidRPr="004400D0">
        <w:rPr>
          <w:rFonts w:ascii="仿宋_GB2312" w:eastAsia="仿宋_GB2312" w:hAnsi="宋体" w:hint="eastAsia"/>
          <w:sz w:val="30"/>
          <w:szCs w:val="30"/>
        </w:rPr>
        <w:t xml:space="preserve">四川革命老区发展研究中心（川陕革命老区振兴发展研究院）  </w:t>
      </w:r>
      <w:r w:rsidRPr="004400D0">
        <w:rPr>
          <w:rFonts w:ascii="仿宋_GB2312" w:eastAsia="仿宋_GB2312" w:hAnsi="宋体" w:cs="Arial" w:hint="eastAsia"/>
          <w:sz w:val="30"/>
          <w:szCs w:val="30"/>
        </w:rPr>
        <w:t xml:space="preserve">国际交流合作处  </w:t>
      </w:r>
      <w:r w:rsidRPr="004400D0">
        <w:rPr>
          <w:rFonts w:ascii="仿宋_GB2312" w:eastAsia="仿宋_GB2312" w:hAnsi="宋体" w:hint="eastAsia"/>
          <w:sz w:val="30"/>
          <w:szCs w:val="30"/>
        </w:rPr>
        <w:t xml:space="preserve">巴文化研究院（秦巴文化产业研究院）  </w:t>
      </w:r>
      <w:r w:rsidRPr="004400D0">
        <w:rPr>
          <w:rFonts w:ascii="仿宋_GB2312" w:eastAsia="仿宋_GB2312" w:hAnsi="宋体" w:cs="Arial" w:hint="eastAsia"/>
          <w:sz w:val="30"/>
          <w:szCs w:val="30"/>
        </w:rPr>
        <w:t>学报编辑部  人事处  计划财务处  信息化建设与服务中心  国有资产管理处</w:t>
      </w:r>
    </w:p>
    <w:p w:rsidR="003F1871" w:rsidRPr="00A73650" w:rsidRDefault="003F1871" w:rsidP="003F1871">
      <w:pPr>
        <w:spacing w:line="360" w:lineRule="exact"/>
        <w:rPr>
          <w:rFonts w:ascii="楷体" w:eastAsia="楷体" w:hAnsi="楷体" w:cs="宋体" w:hint="eastAsia"/>
          <w:kern w:val="0"/>
          <w:sz w:val="24"/>
        </w:rPr>
      </w:pPr>
      <w:r w:rsidRPr="00BC7872">
        <w:rPr>
          <w:rFonts w:ascii="楷体" w:eastAsia="楷体" w:hAnsi="楷体" w:cs="宋体" w:hint="eastAsia"/>
          <w:b/>
          <w:kern w:val="0"/>
          <w:sz w:val="24"/>
        </w:rPr>
        <w:t>注：</w:t>
      </w:r>
      <w:r w:rsidRPr="00534D17">
        <w:rPr>
          <w:rFonts w:ascii="楷体" w:eastAsia="楷体" w:hAnsi="楷体" w:cs="宋体" w:hint="eastAsia"/>
          <w:kern w:val="0"/>
          <w:sz w:val="24"/>
        </w:rPr>
        <w:t>(</w:t>
      </w:r>
      <w:r w:rsidRPr="00A73650">
        <w:rPr>
          <w:rFonts w:ascii="楷体" w:eastAsia="楷体" w:hAnsi="楷体" w:cs="宋体" w:hint="eastAsia"/>
          <w:kern w:val="0"/>
          <w:sz w:val="24"/>
        </w:rPr>
        <w:t>1</w:t>
      </w:r>
      <w:r>
        <w:rPr>
          <w:rFonts w:ascii="楷体" w:eastAsia="楷体" w:hAnsi="楷体" w:cs="宋体" w:hint="eastAsia"/>
          <w:kern w:val="0"/>
          <w:sz w:val="24"/>
        </w:rPr>
        <w:t>)</w:t>
      </w:r>
      <w:r w:rsidRPr="00A73650">
        <w:rPr>
          <w:rFonts w:ascii="楷体" w:eastAsia="楷体" w:hAnsi="楷体" w:hint="eastAsia"/>
          <w:color w:val="000000"/>
          <w:sz w:val="24"/>
        </w:rPr>
        <w:t>总分</w:t>
      </w:r>
      <w:r w:rsidRPr="00A73650">
        <w:rPr>
          <w:rFonts w:ascii="楷体" w:eastAsia="楷体" w:hAnsi="楷体" w:cs="宋体" w:hint="eastAsia"/>
          <w:kern w:val="0"/>
          <w:sz w:val="24"/>
        </w:rPr>
        <w:t>=校领导评分*30%+考核责任部门评分*70%+特色项目加分</w:t>
      </w:r>
      <w:r>
        <w:rPr>
          <w:rFonts w:ascii="楷体" w:eastAsia="楷体" w:hAnsi="楷体" w:cs="宋体" w:hint="eastAsia"/>
          <w:kern w:val="0"/>
          <w:sz w:val="24"/>
        </w:rPr>
        <w:t>；</w:t>
      </w:r>
    </w:p>
    <w:p w:rsidR="003F1871" w:rsidRPr="00A73650" w:rsidRDefault="003F1871" w:rsidP="003F1871">
      <w:pPr>
        <w:spacing w:line="400" w:lineRule="exact"/>
        <w:ind w:firstLineChars="215" w:firstLine="516"/>
        <w:jc w:val="left"/>
        <w:rPr>
          <w:rFonts w:ascii="楷体" w:eastAsia="楷体" w:hAnsi="楷体" w:cs="宋体" w:hint="eastAsia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(</w:t>
      </w:r>
      <w:r w:rsidRPr="00A73650">
        <w:rPr>
          <w:rFonts w:ascii="楷体" w:eastAsia="楷体" w:hAnsi="楷体" w:cs="宋体" w:hint="eastAsia"/>
          <w:kern w:val="0"/>
          <w:sz w:val="24"/>
        </w:rPr>
        <w:t>2</w:t>
      </w:r>
      <w:r>
        <w:rPr>
          <w:rFonts w:ascii="楷体" w:eastAsia="楷体" w:hAnsi="楷体" w:cs="宋体" w:hint="eastAsia"/>
          <w:kern w:val="0"/>
          <w:sz w:val="24"/>
        </w:rPr>
        <w:t>)</w:t>
      </w:r>
      <w:r w:rsidRPr="00A73650">
        <w:rPr>
          <w:rFonts w:ascii="楷体" w:eastAsia="楷体" w:hAnsi="楷体" w:cs="宋体" w:hint="eastAsia"/>
          <w:kern w:val="0"/>
          <w:sz w:val="24"/>
        </w:rPr>
        <w:t>评估处作为考评工作的牵头部门，参与考评排序但不占所在等级的指标</w:t>
      </w:r>
      <w:r>
        <w:rPr>
          <w:rFonts w:ascii="楷体" w:eastAsia="楷体" w:hAnsi="楷体" w:cs="宋体" w:hint="eastAsia"/>
          <w:kern w:val="0"/>
          <w:sz w:val="24"/>
        </w:rPr>
        <w:t>；</w:t>
      </w:r>
    </w:p>
    <w:p w:rsidR="003F1871" w:rsidRPr="00A73650" w:rsidRDefault="003F1871" w:rsidP="003F1871">
      <w:pPr>
        <w:spacing w:line="400" w:lineRule="exact"/>
        <w:ind w:firstLineChars="215" w:firstLine="516"/>
        <w:rPr>
          <w:rFonts w:ascii="楷体" w:eastAsia="楷体" w:hAnsi="楷体" w:cs="宋体" w:hint="eastAsia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(</w:t>
      </w:r>
      <w:r w:rsidRPr="00A73650">
        <w:rPr>
          <w:rFonts w:ascii="楷体" w:eastAsia="楷体" w:hAnsi="楷体" w:cs="宋体" w:hint="eastAsia"/>
          <w:kern w:val="0"/>
          <w:sz w:val="24"/>
        </w:rPr>
        <w:t>3</w:t>
      </w:r>
      <w:r>
        <w:rPr>
          <w:rFonts w:ascii="楷体" w:eastAsia="楷体" w:hAnsi="楷体" w:cs="宋体" w:hint="eastAsia"/>
          <w:kern w:val="0"/>
          <w:sz w:val="24"/>
        </w:rPr>
        <w:t>)</w:t>
      </w:r>
      <w:r w:rsidRPr="00A73650">
        <w:rPr>
          <w:rFonts w:ascii="楷体" w:eastAsia="楷体" w:hAnsi="楷体" w:cs="宋体" w:hint="eastAsia"/>
          <w:kern w:val="0"/>
          <w:sz w:val="24"/>
        </w:rPr>
        <w:t>特色项目的评选由目标考核领导小组集体投票（评分），并</w:t>
      </w:r>
      <w:r>
        <w:rPr>
          <w:rFonts w:ascii="楷体" w:eastAsia="楷体" w:hAnsi="楷体" w:cs="宋体" w:hint="eastAsia"/>
          <w:kern w:val="0"/>
          <w:sz w:val="24"/>
        </w:rPr>
        <w:t>经</w:t>
      </w:r>
      <w:r w:rsidRPr="00A73650">
        <w:rPr>
          <w:rFonts w:ascii="楷体" w:eastAsia="楷体" w:hAnsi="楷体" w:cs="宋体" w:hint="eastAsia"/>
          <w:kern w:val="0"/>
          <w:sz w:val="24"/>
        </w:rPr>
        <w:t>校长办公会和党委会研究确定，共7项</w:t>
      </w:r>
      <w:r>
        <w:rPr>
          <w:rFonts w:ascii="楷体" w:eastAsia="楷体" w:hAnsi="楷体" w:cs="宋体" w:hint="eastAsia"/>
          <w:kern w:val="0"/>
          <w:sz w:val="24"/>
        </w:rPr>
        <w:t>；</w:t>
      </w:r>
    </w:p>
    <w:p w:rsidR="003F1871" w:rsidRDefault="003F1871" w:rsidP="003F1871">
      <w:pPr>
        <w:spacing w:line="400" w:lineRule="exact"/>
        <w:ind w:firstLineChars="215" w:firstLine="516"/>
        <w:rPr>
          <w:rFonts w:ascii="楷体" w:eastAsia="楷体" w:hAnsi="楷体" w:cs="宋体" w:hint="eastAsia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(</w:t>
      </w:r>
      <w:r w:rsidRPr="00A73650">
        <w:rPr>
          <w:rFonts w:ascii="楷体" w:eastAsia="楷体" w:hAnsi="楷体" w:cs="宋体" w:hint="eastAsia"/>
          <w:kern w:val="0"/>
          <w:sz w:val="24"/>
        </w:rPr>
        <w:t>4</w:t>
      </w:r>
      <w:r>
        <w:rPr>
          <w:rFonts w:ascii="楷体" w:eastAsia="楷体" w:hAnsi="楷体" w:cs="宋体" w:hint="eastAsia"/>
          <w:kern w:val="0"/>
          <w:sz w:val="24"/>
        </w:rPr>
        <w:t>)</w:t>
      </w:r>
      <w:r w:rsidRPr="00A73650">
        <w:rPr>
          <w:rFonts w:ascii="楷体" w:eastAsia="楷体" w:hAnsi="楷体" w:cs="宋体" w:hint="eastAsia"/>
          <w:kern w:val="0"/>
          <w:sz w:val="24"/>
        </w:rPr>
        <w:t>为确保考评结果公平公正，所有考核</w:t>
      </w:r>
      <w:r>
        <w:rPr>
          <w:rFonts w:ascii="楷体" w:eastAsia="楷体" w:hAnsi="楷体" w:cs="宋体" w:hint="eastAsia"/>
          <w:kern w:val="0"/>
          <w:sz w:val="24"/>
        </w:rPr>
        <w:t>责任部门</w:t>
      </w:r>
      <w:r w:rsidRPr="00A73650">
        <w:rPr>
          <w:rFonts w:ascii="楷体" w:eastAsia="楷体" w:hAnsi="楷体" w:cs="宋体" w:hint="eastAsia"/>
          <w:kern w:val="0"/>
          <w:sz w:val="24"/>
        </w:rPr>
        <w:t>不能对本部门评分，其评分项由目标考核领导小组集体评定</w:t>
      </w:r>
      <w:r>
        <w:rPr>
          <w:rFonts w:ascii="楷体" w:eastAsia="楷体" w:hAnsi="楷体" w:cs="宋体" w:hint="eastAsia"/>
          <w:kern w:val="0"/>
          <w:sz w:val="24"/>
        </w:rPr>
        <w:t>；</w:t>
      </w:r>
    </w:p>
    <w:p w:rsidR="003F1871" w:rsidRPr="00CB6FB2" w:rsidRDefault="003F1871" w:rsidP="003F1871">
      <w:pPr>
        <w:spacing w:line="400" w:lineRule="exact"/>
        <w:ind w:firstLineChars="215" w:firstLine="516"/>
        <w:rPr>
          <w:rFonts w:ascii="楷体" w:eastAsia="楷体" w:hAnsi="楷体" w:cs="宋体" w:hint="eastAsia"/>
          <w:kern w:val="0"/>
          <w:sz w:val="24"/>
        </w:rPr>
      </w:pPr>
      <w:r>
        <w:rPr>
          <w:rFonts w:ascii="楷体" w:eastAsia="楷体" w:hAnsi="楷体" w:cs="宋体" w:hint="eastAsia"/>
          <w:kern w:val="0"/>
          <w:sz w:val="24"/>
        </w:rPr>
        <w:t>(5)等级比例：优秀等级占20%，良好等级占</w:t>
      </w:r>
      <w:r w:rsidRPr="00CB6FB2">
        <w:rPr>
          <w:rFonts w:ascii="楷体" w:eastAsia="楷体" w:hAnsi="楷体" w:cs="宋体" w:hint="eastAsia"/>
          <w:kern w:val="0"/>
          <w:sz w:val="24"/>
        </w:rPr>
        <w:t>30%，60分以上为合格。</w:t>
      </w:r>
    </w:p>
    <w:p w:rsidR="003F1871" w:rsidRPr="004400D0" w:rsidRDefault="003F1871" w:rsidP="003F1871">
      <w:pPr>
        <w:spacing w:line="560" w:lineRule="exact"/>
        <w:ind w:firstLineChars="189" w:firstLine="567"/>
        <w:rPr>
          <w:rFonts w:ascii="黑体" w:eastAsia="黑体" w:hAnsi="黑体" w:cs="宋体" w:hint="eastAsia"/>
          <w:kern w:val="0"/>
          <w:sz w:val="30"/>
          <w:szCs w:val="30"/>
        </w:rPr>
      </w:pPr>
      <w:r w:rsidRPr="004400D0">
        <w:rPr>
          <w:rFonts w:ascii="黑体" w:eastAsia="黑体" w:hAnsi="黑体" w:cs="宋体" w:hint="eastAsia"/>
          <w:kern w:val="0"/>
          <w:sz w:val="30"/>
          <w:szCs w:val="30"/>
        </w:rPr>
        <w:t>二、教学工作优秀奖</w:t>
      </w:r>
      <w:r>
        <w:rPr>
          <w:rFonts w:ascii="黑体" w:eastAsia="黑体" w:hAnsi="黑体" w:cs="宋体" w:hint="eastAsia"/>
          <w:kern w:val="0"/>
          <w:sz w:val="30"/>
          <w:szCs w:val="30"/>
        </w:rPr>
        <w:t>和</w:t>
      </w:r>
      <w:proofErr w:type="gramStart"/>
      <w:r>
        <w:rPr>
          <w:rFonts w:ascii="黑体" w:eastAsia="黑体" w:hAnsi="黑体" w:cs="宋体" w:hint="eastAsia"/>
          <w:kern w:val="0"/>
          <w:sz w:val="30"/>
          <w:szCs w:val="30"/>
        </w:rPr>
        <w:t>履职工</w:t>
      </w:r>
      <w:proofErr w:type="gramEnd"/>
      <w:r>
        <w:rPr>
          <w:rFonts w:ascii="黑体" w:eastAsia="黑体" w:hAnsi="黑体" w:cs="宋体" w:hint="eastAsia"/>
          <w:kern w:val="0"/>
          <w:sz w:val="30"/>
          <w:szCs w:val="30"/>
        </w:rPr>
        <w:t>作优秀奖</w:t>
      </w:r>
    </w:p>
    <w:p w:rsidR="003F1871" w:rsidRPr="004400D0" w:rsidRDefault="003F1871" w:rsidP="003F1871">
      <w:pPr>
        <w:spacing w:line="560" w:lineRule="exact"/>
        <w:ind w:firstLineChars="189" w:firstLine="569"/>
        <w:rPr>
          <w:rFonts w:ascii="楷体" w:eastAsia="楷体" w:hAnsi="楷体" w:cs="宋体" w:hint="eastAsia"/>
          <w:b/>
          <w:kern w:val="0"/>
          <w:sz w:val="30"/>
          <w:szCs w:val="30"/>
        </w:rPr>
      </w:pPr>
      <w:r w:rsidRPr="004400D0">
        <w:rPr>
          <w:rFonts w:ascii="楷体" w:eastAsia="楷体" w:hAnsi="楷体" w:cs="宋体" w:hint="eastAsia"/>
          <w:b/>
          <w:kern w:val="0"/>
          <w:sz w:val="30"/>
          <w:szCs w:val="30"/>
        </w:rPr>
        <w:t>（一）二级学院“</w:t>
      </w:r>
      <w:r w:rsidRPr="00CE0CB3">
        <w:rPr>
          <w:rFonts w:ascii="楷体" w:eastAsia="楷体" w:hAnsi="楷体" w:cs="宋体" w:hint="eastAsia"/>
          <w:b/>
          <w:kern w:val="0"/>
          <w:sz w:val="30"/>
          <w:szCs w:val="30"/>
        </w:rPr>
        <w:t>教学工作优秀奖</w:t>
      </w:r>
      <w:r w:rsidRPr="004400D0">
        <w:rPr>
          <w:rFonts w:ascii="楷体" w:eastAsia="楷体" w:hAnsi="楷体" w:cs="宋体" w:hint="eastAsia"/>
          <w:b/>
          <w:kern w:val="0"/>
          <w:sz w:val="30"/>
          <w:szCs w:val="30"/>
        </w:rPr>
        <w:t>”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583"/>
        <w:gridCol w:w="3465"/>
      </w:tblGrid>
      <w:tr w:rsidR="003F1871" w:rsidRPr="00A73650" w:rsidTr="00AB219F">
        <w:trPr>
          <w:trHeight w:val="661"/>
        </w:trPr>
        <w:tc>
          <w:tcPr>
            <w:tcW w:w="3190" w:type="dxa"/>
            <w:shd w:val="clear" w:color="auto" w:fill="auto"/>
            <w:vAlign w:val="center"/>
          </w:tcPr>
          <w:p w:rsidR="003F1871" w:rsidRPr="00A73650" w:rsidRDefault="003F1871" w:rsidP="00AB219F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A73650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3F1871" w:rsidRPr="00A73650" w:rsidRDefault="003F1871" w:rsidP="00AB219F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A73650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3F1871" w:rsidRPr="00A73650" w:rsidRDefault="003F1871" w:rsidP="00AB219F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A73650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单项奖名称</w:t>
            </w:r>
          </w:p>
        </w:tc>
      </w:tr>
      <w:tr w:rsidR="003F1871" w:rsidRPr="00A73650" w:rsidTr="00AB219F">
        <w:trPr>
          <w:trHeight w:val="661"/>
        </w:trPr>
        <w:tc>
          <w:tcPr>
            <w:tcW w:w="3190" w:type="dxa"/>
            <w:shd w:val="clear" w:color="auto" w:fill="auto"/>
            <w:vAlign w:val="center"/>
          </w:tcPr>
          <w:p w:rsidR="003F1871" w:rsidRPr="00A73650" w:rsidRDefault="003F1871" w:rsidP="00AB219F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A7365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文学与传播学院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3F1871" w:rsidRPr="00A73650" w:rsidRDefault="003F1871" w:rsidP="00AB219F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A7365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31.455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3F1871" w:rsidRPr="00A73650" w:rsidRDefault="003F1871" w:rsidP="00AB219F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A7365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教学工作优秀奖</w:t>
            </w:r>
          </w:p>
        </w:tc>
      </w:tr>
    </w:tbl>
    <w:p w:rsidR="003F1871" w:rsidRPr="00BC7872" w:rsidRDefault="003F1871" w:rsidP="003F1871">
      <w:pPr>
        <w:spacing w:line="400" w:lineRule="exact"/>
        <w:rPr>
          <w:rFonts w:ascii="楷体" w:eastAsia="楷体" w:hAnsi="楷体" w:cs="宋体" w:hint="eastAsia"/>
          <w:kern w:val="0"/>
          <w:sz w:val="24"/>
        </w:rPr>
      </w:pPr>
      <w:r w:rsidRPr="00195319">
        <w:rPr>
          <w:rFonts w:ascii="楷体" w:eastAsia="楷体" w:hAnsi="楷体" w:cs="宋体" w:hint="eastAsia"/>
          <w:b/>
          <w:kern w:val="0"/>
          <w:sz w:val="24"/>
        </w:rPr>
        <w:t>注：</w:t>
      </w:r>
      <w:r w:rsidRPr="00BC7872">
        <w:rPr>
          <w:rFonts w:ascii="楷体" w:eastAsia="楷体" w:hAnsi="楷体" w:cs="宋体" w:hint="eastAsia"/>
          <w:kern w:val="0"/>
          <w:sz w:val="24"/>
        </w:rPr>
        <w:t>对二级学院“教学与保障”指标总分排前2名的学院，确定为“教学工作优秀奖”，综合考评优秀等级与单项奖励之间不重复。由于得分排序前两名的</w:t>
      </w:r>
      <w:r>
        <w:rPr>
          <w:rFonts w:ascii="楷体" w:eastAsia="楷体" w:hAnsi="楷体" w:cs="宋体" w:hint="eastAsia"/>
          <w:kern w:val="0"/>
          <w:sz w:val="24"/>
        </w:rPr>
        <w:t>学院</w:t>
      </w:r>
      <w:r w:rsidRPr="00BC7872">
        <w:rPr>
          <w:rFonts w:ascii="楷体" w:eastAsia="楷体" w:hAnsi="楷体" w:cs="宋体" w:hint="eastAsia"/>
          <w:kern w:val="0"/>
          <w:sz w:val="24"/>
        </w:rPr>
        <w:t>有1个与综合考评优秀等级重复，故此次只产生1个“教学工作优秀奖” 获奖</w:t>
      </w:r>
      <w:r>
        <w:rPr>
          <w:rFonts w:ascii="楷体" w:eastAsia="楷体" w:hAnsi="楷体" w:cs="宋体" w:hint="eastAsia"/>
          <w:kern w:val="0"/>
          <w:sz w:val="24"/>
        </w:rPr>
        <w:t>学院</w:t>
      </w:r>
      <w:r w:rsidRPr="00BC7872">
        <w:rPr>
          <w:rFonts w:ascii="楷体" w:eastAsia="楷体" w:hAnsi="楷体" w:cs="宋体" w:hint="eastAsia"/>
          <w:kern w:val="0"/>
          <w:sz w:val="24"/>
        </w:rPr>
        <w:t>。</w:t>
      </w:r>
    </w:p>
    <w:p w:rsidR="003F1871" w:rsidRPr="004400D0" w:rsidRDefault="003F1871" w:rsidP="003F1871">
      <w:pPr>
        <w:spacing w:line="560" w:lineRule="exact"/>
        <w:ind w:firstLineChars="188" w:firstLine="566"/>
        <w:rPr>
          <w:rFonts w:ascii="方正小标宋简体" w:eastAsia="方正小标宋简体" w:hAnsi="仿宋" w:cs="宋体" w:hint="eastAsia"/>
          <w:kern w:val="0"/>
          <w:sz w:val="30"/>
          <w:szCs w:val="30"/>
        </w:rPr>
      </w:pPr>
      <w:r w:rsidRPr="004400D0">
        <w:rPr>
          <w:rFonts w:ascii="楷体" w:eastAsia="楷体" w:hAnsi="楷体" w:cs="宋体" w:hint="eastAsia"/>
          <w:b/>
          <w:kern w:val="0"/>
          <w:sz w:val="30"/>
          <w:szCs w:val="30"/>
        </w:rPr>
        <w:t xml:space="preserve">（二）机关职能部门“履职工作优秀奖”  </w:t>
      </w:r>
      <w:r w:rsidRPr="004400D0">
        <w:rPr>
          <w:rFonts w:ascii="方正小标宋简体" w:eastAsia="方正小标宋简体" w:hAnsi="仿宋" w:cs="宋体" w:hint="eastAsia"/>
          <w:kern w:val="0"/>
          <w:sz w:val="30"/>
          <w:szCs w:val="30"/>
        </w:rPr>
        <w:t xml:space="preserve">                                                                                  </w:t>
      </w:r>
    </w:p>
    <w:p w:rsidR="003F1871" w:rsidRPr="004400D0" w:rsidRDefault="003F1871" w:rsidP="003F1871">
      <w:pPr>
        <w:spacing w:line="560" w:lineRule="exact"/>
        <w:ind w:firstLineChars="188" w:firstLine="564"/>
        <w:rPr>
          <w:rFonts w:ascii="仿宋_GB2312" w:eastAsia="仿宋_GB2312" w:hAnsi="仿宋" w:cs="宋体"/>
          <w:kern w:val="0"/>
          <w:sz w:val="30"/>
          <w:szCs w:val="30"/>
        </w:rPr>
      </w:pPr>
      <w:r w:rsidRPr="004400D0">
        <w:rPr>
          <w:rFonts w:ascii="仿宋_GB2312" w:eastAsia="仿宋_GB2312" w:hAnsi="仿宋" w:cs="宋体" w:hint="eastAsia"/>
          <w:kern w:val="0"/>
          <w:sz w:val="30"/>
          <w:szCs w:val="30"/>
        </w:rPr>
        <w:t>对机关职能部门“职能职责”和“服务质量”两项指标总分排前2名的部门，确定为“履职工作优秀奖”，综合考评优秀等级与单项奖励之间不重复。由于得分排序前两名的部门均与综合</w:t>
      </w:r>
      <w:r w:rsidRPr="004400D0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考评优秀等级重复，故此次无“履职工作优秀奖”获奖部门</w:t>
      </w:r>
      <w:r w:rsidRPr="004400D0">
        <w:rPr>
          <w:rFonts w:ascii="仿宋_GB2312" w:eastAsia="仿宋_GB2312" w:hAnsi="仿宋" w:hint="eastAsia"/>
          <w:sz w:val="30"/>
          <w:szCs w:val="30"/>
        </w:rPr>
        <w:t>。</w:t>
      </w:r>
      <w:r w:rsidRPr="004400D0">
        <w:rPr>
          <w:rFonts w:ascii="仿宋" w:eastAsia="仿宋" w:hAnsi="仿宋" w:cs="宋体"/>
          <w:kern w:val="0"/>
          <w:sz w:val="30"/>
          <w:szCs w:val="30"/>
        </w:rPr>
        <w:t xml:space="preserve"> </w:t>
      </w:r>
    </w:p>
    <w:p w:rsidR="003F1871" w:rsidRDefault="003F1871" w:rsidP="003F1871">
      <w:pPr>
        <w:spacing w:line="560" w:lineRule="exact"/>
        <w:ind w:firstLineChars="188" w:firstLine="564"/>
        <w:rPr>
          <w:rFonts w:ascii="黑体" w:eastAsia="黑体" w:hAnsi="黑体" w:cs="宋体" w:hint="eastAsia"/>
          <w:kern w:val="0"/>
          <w:sz w:val="30"/>
          <w:szCs w:val="30"/>
        </w:rPr>
      </w:pPr>
      <w:r w:rsidRPr="004400D0">
        <w:rPr>
          <w:rFonts w:ascii="黑体" w:eastAsia="黑体" w:hAnsi="黑体" w:cs="宋体" w:hint="eastAsia"/>
          <w:kern w:val="0"/>
          <w:sz w:val="30"/>
          <w:szCs w:val="30"/>
        </w:rPr>
        <w:t>三、</w:t>
      </w:r>
      <w:r>
        <w:rPr>
          <w:rFonts w:ascii="黑体" w:eastAsia="黑体" w:hAnsi="黑体" w:cs="宋体" w:hint="eastAsia"/>
          <w:kern w:val="0"/>
          <w:sz w:val="30"/>
          <w:szCs w:val="30"/>
        </w:rPr>
        <w:t>特色项目和</w:t>
      </w:r>
      <w:r w:rsidRPr="004400D0">
        <w:rPr>
          <w:rFonts w:ascii="黑体" w:eastAsia="黑体" w:hAnsi="黑体" w:cs="宋体" w:hint="eastAsia"/>
          <w:kern w:val="0"/>
          <w:sz w:val="30"/>
          <w:szCs w:val="30"/>
        </w:rPr>
        <w:t>突出贡献奖</w:t>
      </w:r>
    </w:p>
    <w:p w:rsidR="003F1871" w:rsidRDefault="003F1871" w:rsidP="003F1871">
      <w:pPr>
        <w:spacing w:line="560" w:lineRule="exact"/>
        <w:rPr>
          <w:rFonts w:ascii="楷体" w:eastAsia="楷体" w:hAnsi="楷体" w:cs="宋体" w:hint="eastAsia"/>
          <w:b/>
          <w:kern w:val="0"/>
          <w:sz w:val="30"/>
          <w:szCs w:val="30"/>
        </w:rPr>
      </w:pPr>
      <w:r w:rsidRPr="004400D0">
        <w:rPr>
          <w:rFonts w:ascii="楷体" w:eastAsia="楷体" w:hAnsi="楷体" w:cs="宋体" w:hint="eastAsia"/>
          <w:b/>
          <w:kern w:val="0"/>
          <w:sz w:val="30"/>
          <w:szCs w:val="30"/>
        </w:rPr>
        <w:t>（一）</w:t>
      </w:r>
      <w:r>
        <w:rPr>
          <w:rFonts w:ascii="楷体" w:eastAsia="楷体" w:hAnsi="楷体" w:cs="宋体" w:hint="eastAsia"/>
          <w:b/>
          <w:kern w:val="0"/>
          <w:sz w:val="30"/>
          <w:szCs w:val="30"/>
        </w:rPr>
        <w:t>特色项目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8"/>
        <w:gridCol w:w="1144"/>
        <w:gridCol w:w="2066"/>
      </w:tblGrid>
      <w:tr w:rsidR="003F1871" w:rsidRPr="00CF5776" w:rsidTr="00AB219F">
        <w:trPr>
          <w:trHeight w:val="336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3F1871" w:rsidRPr="00B1434D" w:rsidRDefault="003F1871" w:rsidP="00AB219F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1434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44" w:type="dxa"/>
            <w:vAlign w:val="center"/>
          </w:tcPr>
          <w:p w:rsidR="003F1871" w:rsidRPr="00B1434D" w:rsidRDefault="003F1871" w:rsidP="00AB219F">
            <w:pPr>
              <w:spacing w:line="3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1434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2066" w:type="dxa"/>
            <w:vAlign w:val="center"/>
          </w:tcPr>
          <w:p w:rsidR="003F1871" w:rsidRPr="00B1434D" w:rsidRDefault="003F1871" w:rsidP="00AB219F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1434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部门名称</w:t>
            </w:r>
          </w:p>
        </w:tc>
      </w:tr>
      <w:tr w:rsidR="003F1871" w:rsidRPr="00CF5776" w:rsidTr="00AB219F">
        <w:trPr>
          <w:trHeight w:val="398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3F1871" w:rsidRPr="000469C9" w:rsidRDefault="003F1871" w:rsidP="00AB219F">
            <w:pPr>
              <w:widowControl/>
              <w:spacing w:line="340" w:lineRule="exact"/>
              <w:ind w:firstLineChars="171" w:firstLine="41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</w:t>
            </w: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探索高校纪检监察监督新方式，推进校内</w:t>
            </w:r>
            <w:proofErr w:type="gramStart"/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巡察全</w:t>
            </w:r>
            <w:proofErr w:type="gramEnd"/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覆盖</w:t>
            </w:r>
          </w:p>
        </w:tc>
        <w:tc>
          <w:tcPr>
            <w:tcW w:w="1144" w:type="dxa"/>
            <w:vAlign w:val="center"/>
          </w:tcPr>
          <w:p w:rsidR="003F1871" w:rsidRPr="000469C9" w:rsidRDefault="003F1871" w:rsidP="00AB219F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1.504</w:t>
            </w:r>
          </w:p>
        </w:tc>
        <w:tc>
          <w:tcPr>
            <w:tcW w:w="2066" w:type="dxa"/>
            <w:vAlign w:val="center"/>
          </w:tcPr>
          <w:p w:rsidR="003F1871" w:rsidRPr="000469C9" w:rsidRDefault="003F1871" w:rsidP="00AB219F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纪委、监察处</w:t>
            </w:r>
          </w:p>
        </w:tc>
      </w:tr>
      <w:tr w:rsidR="003F1871" w:rsidRPr="00CF5776" w:rsidTr="00AB219F">
        <w:trPr>
          <w:trHeight w:val="418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3F1871" w:rsidRPr="000469C9" w:rsidRDefault="003F1871" w:rsidP="00AB219F">
            <w:pPr>
              <w:widowControl/>
              <w:spacing w:line="340" w:lineRule="exact"/>
              <w:ind w:firstLineChars="171" w:firstLine="41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</w:t>
            </w: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组织开展“文理青年学青年习近平”教育实践活动</w:t>
            </w:r>
          </w:p>
        </w:tc>
        <w:tc>
          <w:tcPr>
            <w:tcW w:w="1144" w:type="dxa"/>
            <w:vAlign w:val="center"/>
          </w:tcPr>
          <w:p w:rsidR="003F1871" w:rsidRPr="000469C9" w:rsidRDefault="003F1871" w:rsidP="00AB219F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1.483</w:t>
            </w:r>
          </w:p>
        </w:tc>
        <w:tc>
          <w:tcPr>
            <w:tcW w:w="2066" w:type="dxa"/>
            <w:vAlign w:val="center"/>
          </w:tcPr>
          <w:p w:rsidR="003F1871" w:rsidRPr="000469C9" w:rsidRDefault="003F1871" w:rsidP="00AB219F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宣传部</w:t>
            </w:r>
          </w:p>
        </w:tc>
      </w:tr>
      <w:tr w:rsidR="003F1871" w:rsidRPr="00CF5776" w:rsidTr="00AB219F">
        <w:trPr>
          <w:trHeight w:val="423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3F1871" w:rsidRPr="000469C9" w:rsidRDefault="003F1871" w:rsidP="00AB219F">
            <w:pPr>
              <w:widowControl/>
              <w:spacing w:line="340" w:lineRule="exact"/>
              <w:ind w:firstLineChars="171" w:firstLine="41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</w:t>
            </w: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相约</w:t>
            </w:r>
            <w:proofErr w:type="gramStart"/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春晚—参加</w:t>
            </w:r>
            <w:proofErr w:type="gramEnd"/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央视2017年春节联欢晚会西昌分会场演出</w:t>
            </w:r>
          </w:p>
        </w:tc>
        <w:tc>
          <w:tcPr>
            <w:tcW w:w="1144" w:type="dxa"/>
            <w:vAlign w:val="center"/>
          </w:tcPr>
          <w:p w:rsidR="003F1871" w:rsidRPr="000469C9" w:rsidRDefault="003F1871" w:rsidP="00AB219F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1.517</w:t>
            </w:r>
          </w:p>
        </w:tc>
        <w:tc>
          <w:tcPr>
            <w:tcW w:w="2066" w:type="dxa"/>
            <w:vAlign w:val="center"/>
          </w:tcPr>
          <w:p w:rsidR="003F1871" w:rsidRPr="000469C9" w:rsidRDefault="003F1871" w:rsidP="00AB219F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音乐与演艺学院</w:t>
            </w:r>
          </w:p>
        </w:tc>
      </w:tr>
      <w:tr w:rsidR="003F1871" w:rsidRPr="00CF5776" w:rsidTr="00AB219F">
        <w:trPr>
          <w:trHeight w:val="415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3F1871" w:rsidRPr="000469C9" w:rsidRDefault="003F1871" w:rsidP="00AB219F">
            <w:pPr>
              <w:widowControl/>
              <w:spacing w:line="340" w:lineRule="exact"/>
              <w:ind w:firstLineChars="171" w:firstLine="41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4.突出问题导向 坚持四个结合</w:t>
            </w:r>
            <w:r w:rsidRPr="000469C9">
              <w:rPr>
                <w:rFonts w:ascii="仿宋_GB2312" w:eastAsia="仿宋_GB2312" w:hint="eastAsia"/>
                <w:sz w:val="24"/>
              </w:rPr>
              <w:t xml:space="preserve"> </w:t>
            </w: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创造性的开展校内本科专业评估工作</w:t>
            </w:r>
          </w:p>
        </w:tc>
        <w:tc>
          <w:tcPr>
            <w:tcW w:w="1144" w:type="dxa"/>
            <w:vAlign w:val="center"/>
          </w:tcPr>
          <w:p w:rsidR="003F1871" w:rsidRPr="000469C9" w:rsidRDefault="003F1871" w:rsidP="00AB219F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1.380</w:t>
            </w:r>
          </w:p>
        </w:tc>
        <w:tc>
          <w:tcPr>
            <w:tcW w:w="2066" w:type="dxa"/>
            <w:vAlign w:val="center"/>
          </w:tcPr>
          <w:p w:rsidR="003F1871" w:rsidRPr="000469C9" w:rsidRDefault="003F1871" w:rsidP="00AB219F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评估处</w:t>
            </w:r>
          </w:p>
        </w:tc>
      </w:tr>
      <w:tr w:rsidR="003F1871" w:rsidRPr="00CF5776" w:rsidTr="00AB219F">
        <w:trPr>
          <w:trHeight w:val="421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3F1871" w:rsidRPr="000469C9" w:rsidRDefault="003F1871" w:rsidP="00AB219F">
            <w:pPr>
              <w:widowControl/>
              <w:spacing w:line="340" w:lineRule="exact"/>
              <w:ind w:firstLineChars="171" w:firstLine="41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5.</w:t>
            </w: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四年递进式创新创业教育人才培养模式</w:t>
            </w:r>
          </w:p>
        </w:tc>
        <w:tc>
          <w:tcPr>
            <w:tcW w:w="1144" w:type="dxa"/>
            <w:vAlign w:val="center"/>
          </w:tcPr>
          <w:p w:rsidR="003F1871" w:rsidRPr="000469C9" w:rsidRDefault="003F1871" w:rsidP="00AB219F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1.469</w:t>
            </w:r>
          </w:p>
        </w:tc>
        <w:tc>
          <w:tcPr>
            <w:tcW w:w="2066" w:type="dxa"/>
            <w:vAlign w:val="center"/>
          </w:tcPr>
          <w:p w:rsidR="003F1871" w:rsidRPr="000469C9" w:rsidRDefault="003F1871" w:rsidP="00AB219F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创新创业学院</w:t>
            </w:r>
          </w:p>
        </w:tc>
      </w:tr>
      <w:tr w:rsidR="003F1871" w:rsidRPr="00CF5776" w:rsidTr="00AB219F">
        <w:trPr>
          <w:trHeight w:val="431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3F1871" w:rsidRPr="000469C9" w:rsidRDefault="003F1871" w:rsidP="00AB219F">
            <w:pPr>
              <w:widowControl/>
              <w:spacing w:line="340" w:lineRule="exact"/>
              <w:ind w:firstLineChars="171" w:firstLine="41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6.</w:t>
            </w:r>
            <w:proofErr w:type="gramStart"/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团学机构</w:t>
            </w:r>
            <w:proofErr w:type="gramEnd"/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“大部制”改革实践，充分发挥“学生主体”作用</w:t>
            </w:r>
          </w:p>
        </w:tc>
        <w:tc>
          <w:tcPr>
            <w:tcW w:w="1144" w:type="dxa"/>
            <w:vAlign w:val="center"/>
          </w:tcPr>
          <w:p w:rsidR="003F1871" w:rsidRPr="000469C9" w:rsidRDefault="003F1871" w:rsidP="00AB219F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1.250</w:t>
            </w:r>
          </w:p>
        </w:tc>
        <w:tc>
          <w:tcPr>
            <w:tcW w:w="2066" w:type="dxa"/>
            <w:vAlign w:val="center"/>
          </w:tcPr>
          <w:p w:rsidR="003F1871" w:rsidRPr="000469C9" w:rsidRDefault="003F1871" w:rsidP="00AB219F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马克思主义学院 政法学院</w:t>
            </w:r>
          </w:p>
        </w:tc>
      </w:tr>
      <w:tr w:rsidR="003F1871" w:rsidRPr="00CF5776" w:rsidTr="00AB219F">
        <w:trPr>
          <w:trHeight w:val="409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3F1871" w:rsidRPr="000469C9" w:rsidRDefault="003F1871" w:rsidP="00AB219F">
            <w:pPr>
              <w:widowControl/>
              <w:spacing w:line="340" w:lineRule="exact"/>
              <w:ind w:firstLineChars="171" w:firstLine="41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7.</w:t>
            </w:r>
            <w:r w:rsidRPr="001113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以曲棍球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特色</w:t>
            </w:r>
            <w:r w:rsidRPr="001113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课程为载体，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努力培养曲棍球运动人才</w:t>
            </w:r>
          </w:p>
        </w:tc>
        <w:tc>
          <w:tcPr>
            <w:tcW w:w="1144" w:type="dxa"/>
            <w:vAlign w:val="center"/>
          </w:tcPr>
          <w:p w:rsidR="003F1871" w:rsidRPr="000469C9" w:rsidRDefault="003F1871" w:rsidP="00AB219F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1.341</w:t>
            </w:r>
          </w:p>
        </w:tc>
        <w:tc>
          <w:tcPr>
            <w:tcW w:w="2066" w:type="dxa"/>
            <w:vAlign w:val="center"/>
          </w:tcPr>
          <w:p w:rsidR="003F1871" w:rsidRPr="000469C9" w:rsidRDefault="003F1871" w:rsidP="00AB219F">
            <w:pPr>
              <w:widowControl/>
              <w:spacing w:line="34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469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体育学院</w:t>
            </w:r>
          </w:p>
        </w:tc>
      </w:tr>
    </w:tbl>
    <w:p w:rsidR="003F1871" w:rsidRPr="00A73650" w:rsidRDefault="003F1871" w:rsidP="003F1871">
      <w:pPr>
        <w:spacing w:line="360" w:lineRule="exact"/>
        <w:rPr>
          <w:rFonts w:ascii="楷体" w:eastAsia="楷体" w:hAnsi="楷体" w:cs="宋体" w:hint="eastAsia"/>
          <w:kern w:val="0"/>
          <w:sz w:val="24"/>
        </w:rPr>
      </w:pPr>
      <w:r w:rsidRPr="00BC7872">
        <w:rPr>
          <w:rFonts w:ascii="楷体" w:eastAsia="楷体" w:hAnsi="楷体" w:cs="宋体" w:hint="eastAsia"/>
          <w:b/>
          <w:kern w:val="0"/>
          <w:sz w:val="24"/>
        </w:rPr>
        <w:t>注：</w:t>
      </w:r>
      <w:r w:rsidRPr="00A73650">
        <w:rPr>
          <w:rFonts w:ascii="楷体" w:eastAsia="楷体" w:hAnsi="楷体" w:cs="宋体" w:hint="eastAsia"/>
          <w:kern w:val="0"/>
          <w:sz w:val="24"/>
        </w:rPr>
        <w:t>“</w:t>
      </w:r>
      <w:r>
        <w:rPr>
          <w:rFonts w:ascii="楷体" w:eastAsia="楷体" w:hAnsi="楷体" w:cs="宋体" w:hint="eastAsia"/>
          <w:kern w:val="0"/>
          <w:sz w:val="24"/>
        </w:rPr>
        <w:t>特色项目</w:t>
      </w:r>
      <w:r w:rsidRPr="00A73650">
        <w:rPr>
          <w:rFonts w:ascii="楷体" w:eastAsia="楷体" w:hAnsi="楷体" w:cs="宋体" w:hint="eastAsia"/>
          <w:kern w:val="0"/>
          <w:sz w:val="24"/>
        </w:rPr>
        <w:t>”</w:t>
      </w:r>
      <w:r>
        <w:rPr>
          <w:rFonts w:ascii="楷体" w:eastAsia="楷体" w:hAnsi="楷体" w:cs="宋体" w:hint="eastAsia"/>
          <w:kern w:val="0"/>
          <w:sz w:val="24"/>
        </w:rPr>
        <w:t>所得分直接计入所在部门总分</w:t>
      </w:r>
      <w:r w:rsidRPr="00A73650">
        <w:rPr>
          <w:rFonts w:ascii="楷体" w:eastAsia="楷体" w:hAnsi="楷体" w:cs="宋体" w:hint="eastAsia"/>
          <w:kern w:val="0"/>
          <w:sz w:val="24"/>
        </w:rPr>
        <w:t>。</w:t>
      </w:r>
    </w:p>
    <w:p w:rsidR="003F1871" w:rsidRPr="004400D0" w:rsidRDefault="003F1871" w:rsidP="003F1871">
      <w:pPr>
        <w:spacing w:line="560" w:lineRule="exact"/>
        <w:rPr>
          <w:rFonts w:ascii="楷体" w:eastAsia="楷体" w:hAnsi="楷体" w:cs="宋体" w:hint="eastAsia"/>
          <w:b/>
          <w:kern w:val="0"/>
          <w:sz w:val="30"/>
          <w:szCs w:val="30"/>
        </w:rPr>
      </w:pPr>
      <w:r>
        <w:rPr>
          <w:rFonts w:ascii="楷体" w:eastAsia="楷体" w:hAnsi="楷体" w:cs="宋体" w:hint="eastAsia"/>
          <w:b/>
          <w:kern w:val="0"/>
          <w:sz w:val="30"/>
          <w:szCs w:val="30"/>
        </w:rPr>
        <w:t>（二）突出贡献奖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8"/>
        <w:gridCol w:w="2204"/>
      </w:tblGrid>
      <w:tr w:rsidR="003F1871" w:rsidRPr="00AC11EA" w:rsidTr="00AB219F">
        <w:trPr>
          <w:trHeight w:val="608"/>
        </w:trPr>
        <w:tc>
          <w:tcPr>
            <w:tcW w:w="3707" w:type="pct"/>
            <w:shd w:val="clear" w:color="auto" w:fill="auto"/>
            <w:vAlign w:val="center"/>
          </w:tcPr>
          <w:p w:rsidR="003F1871" w:rsidRPr="00AC11EA" w:rsidRDefault="003F1871" w:rsidP="00AB219F">
            <w:pPr>
              <w:spacing w:line="3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AC11EA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3F1871" w:rsidRPr="00AC11EA" w:rsidRDefault="003F1871" w:rsidP="00AB219F">
            <w:pPr>
              <w:spacing w:line="3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AC11EA">
              <w:rPr>
                <w:rFonts w:ascii="黑体" w:eastAsia="黑体" w:hAnsi="黑体" w:hint="eastAsia"/>
                <w:sz w:val="24"/>
              </w:rPr>
              <w:t>牵头单位</w:t>
            </w:r>
          </w:p>
        </w:tc>
      </w:tr>
      <w:tr w:rsidR="003F1871" w:rsidRPr="00AC11EA" w:rsidTr="00AB219F">
        <w:trPr>
          <w:trHeight w:val="608"/>
        </w:trPr>
        <w:tc>
          <w:tcPr>
            <w:tcW w:w="3707" w:type="pct"/>
            <w:shd w:val="clear" w:color="auto" w:fill="auto"/>
            <w:vAlign w:val="center"/>
          </w:tcPr>
          <w:p w:rsidR="003F1871" w:rsidRPr="00AC11EA" w:rsidRDefault="003F1871" w:rsidP="00AB219F">
            <w:pPr>
              <w:widowControl/>
              <w:spacing w:line="340" w:lineRule="exact"/>
              <w:ind w:firstLineChars="177" w:firstLine="425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AC11EA">
              <w:rPr>
                <w:rFonts w:ascii="仿宋_GB2312" w:eastAsia="仿宋_GB2312" w:hAnsi="仿宋" w:cs="宋体" w:hint="eastAsia"/>
                <w:kern w:val="0"/>
                <w:sz w:val="24"/>
              </w:rPr>
              <w:t>1.学校被授予“四川省文明校园”和“四川省依法治校示范学校”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3F1871" w:rsidRPr="00AC11EA" w:rsidRDefault="003F1871" w:rsidP="00AB219F">
            <w:pPr>
              <w:widowControl/>
              <w:spacing w:line="340" w:lineRule="exac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AC11EA">
              <w:rPr>
                <w:rFonts w:ascii="仿宋_GB2312" w:eastAsia="仿宋_GB2312" w:hAnsi="仿宋" w:cs="宋体" w:hint="eastAsia"/>
                <w:kern w:val="0"/>
                <w:sz w:val="24"/>
              </w:rPr>
              <w:t>宣传部</w:t>
            </w:r>
          </w:p>
        </w:tc>
      </w:tr>
      <w:tr w:rsidR="003F1871" w:rsidRPr="00AC11EA" w:rsidTr="00AB219F">
        <w:trPr>
          <w:trHeight w:val="608"/>
        </w:trPr>
        <w:tc>
          <w:tcPr>
            <w:tcW w:w="3707" w:type="pct"/>
            <w:shd w:val="clear" w:color="auto" w:fill="auto"/>
            <w:vAlign w:val="center"/>
          </w:tcPr>
          <w:p w:rsidR="003F1871" w:rsidRPr="00AC11EA" w:rsidRDefault="003F1871" w:rsidP="00AB219F">
            <w:pPr>
              <w:widowControl/>
              <w:spacing w:line="340" w:lineRule="exact"/>
              <w:ind w:firstLineChars="177" w:firstLine="425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AC11EA">
              <w:rPr>
                <w:rFonts w:ascii="仿宋_GB2312" w:eastAsia="仿宋_GB2312" w:hAnsi="仿宋" w:cs="宋体" w:hint="eastAsia"/>
                <w:kern w:val="0"/>
                <w:sz w:val="24"/>
              </w:rPr>
              <w:t>2.承办四川省首届高等学校美术教育类专业大学生基本功展示活动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3F1871" w:rsidRPr="00AC11EA" w:rsidRDefault="003F1871" w:rsidP="00AB219F">
            <w:pPr>
              <w:widowControl/>
              <w:spacing w:line="340" w:lineRule="exac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AC11EA">
              <w:rPr>
                <w:rFonts w:ascii="仿宋_GB2312" w:eastAsia="仿宋_GB2312" w:hAnsi="仿宋" w:cs="宋体" w:hint="eastAsia"/>
                <w:kern w:val="0"/>
                <w:sz w:val="24"/>
              </w:rPr>
              <w:t>美术学院</w:t>
            </w:r>
          </w:p>
        </w:tc>
      </w:tr>
      <w:tr w:rsidR="003F1871" w:rsidRPr="00AC11EA" w:rsidTr="00AB219F">
        <w:trPr>
          <w:trHeight w:val="608"/>
        </w:trPr>
        <w:tc>
          <w:tcPr>
            <w:tcW w:w="3707" w:type="pct"/>
            <w:shd w:val="clear" w:color="auto" w:fill="auto"/>
            <w:vAlign w:val="center"/>
          </w:tcPr>
          <w:p w:rsidR="003F1871" w:rsidRPr="00AC11EA" w:rsidRDefault="003F1871" w:rsidP="00AB219F">
            <w:pPr>
              <w:widowControl/>
              <w:spacing w:line="340" w:lineRule="exact"/>
              <w:ind w:firstLineChars="177" w:firstLine="425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AC11EA">
              <w:rPr>
                <w:rFonts w:ascii="仿宋_GB2312" w:eastAsia="仿宋_GB2312" w:hAnsi="仿宋" w:cs="宋体" w:hint="eastAsia"/>
                <w:kern w:val="0"/>
                <w:sz w:val="24"/>
              </w:rPr>
              <w:t>3.普及提高相结合  再创美育新辉煌---参加四川省第八届大学生艺术展演活动暨第十届大学生艺术节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3F1871" w:rsidRDefault="003F1871" w:rsidP="00AB219F">
            <w:pPr>
              <w:widowControl/>
              <w:spacing w:line="340" w:lineRule="exac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AC11EA">
              <w:rPr>
                <w:rFonts w:ascii="仿宋_GB2312" w:eastAsia="仿宋_GB2312" w:hAnsi="仿宋" w:cs="宋体" w:hint="eastAsia"/>
                <w:kern w:val="0"/>
                <w:sz w:val="24"/>
              </w:rPr>
              <w:t>学生处</w:t>
            </w:r>
          </w:p>
          <w:p w:rsidR="003F1871" w:rsidRPr="00AC11EA" w:rsidRDefault="003F1871" w:rsidP="00AB219F">
            <w:pPr>
              <w:widowControl/>
              <w:spacing w:line="340" w:lineRule="exac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AC11EA">
              <w:rPr>
                <w:rFonts w:ascii="仿宋_GB2312" w:eastAsia="仿宋_GB2312" w:hAnsi="仿宋" w:cs="宋体" w:hint="eastAsia"/>
                <w:kern w:val="0"/>
                <w:sz w:val="24"/>
              </w:rPr>
              <w:t>音乐与演艺学院等</w:t>
            </w:r>
          </w:p>
        </w:tc>
      </w:tr>
      <w:tr w:rsidR="003F1871" w:rsidRPr="00AC11EA" w:rsidTr="00AB219F">
        <w:trPr>
          <w:trHeight w:val="608"/>
        </w:trPr>
        <w:tc>
          <w:tcPr>
            <w:tcW w:w="3707" w:type="pct"/>
            <w:shd w:val="clear" w:color="auto" w:fill="auto"/>
            <w:vAlign w:val="center"/>
          </w:tcPr>
          <w:p w:rsidR="003F1871" w:rsidRPr="00AC11EA" w:rsidRDefault="003F1871" w:rsidP="00AB219F">
            <w:pPr>
              <w:widowControl/>
              <w:spacing w:line="340" w:lineRule="exact"/>
              <w:ind w:firstLineChars="177" w:firstLine="425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AC11EA">
              <w:rPr>
                <w:rFonts w:ascii="仿宋_GB2312" w:eastAsia="仿宋_GB2312" w:hAnsi="仿宋" w:cs="宋体" w:hint="eastAsia"/>
                <w:kern w:val="0"/>
                <w:sz w:val="24"/>
              </w:rPr>
              <w:t>4.“‘四化一体’高素质应用型人才培养模式研究与实践”的成果凝练与应用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3F1871" w:rsidRPr="00AC11EA" w:rsidRDefault="003F1871" w:rsidP="00AB219F">
            <w:pPr>
              <w:widowControl/>
              <w:spacing w:line="340" w:lineRule="exac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AC11EA">
              <w:rPr>
                <w:rFonts w:ascii="仿宋_GB2312" w:eastAsia="仿宋_GB2312" w:hAnsi="仿宋" w:cs="宋体" w:hint="eastAsia"/>
                <w:kern w:val="0"/>
                <w:sz w:val="24"/>
              </w:rPr>
              <w:t>教务处</w:t>
            </w:r>
          </w:p>
        </w:tc>
      </w:tr>
      <w:tr w:rsidR="003F1871" w:rsidRPr="00AC11EA" w:rsidTr="00AB219F">
        <w:trPr>
          <w:trHeight w:val="608"/>
        </w:trPr>
        <w:tc>
          <w:tcPr>
            <w:tcW w:w="3707" w:type="pct"/>
            <w:shd w:val="clear" w:color="auto" w:fill="auto"/>
            <w:vAlign w:val="center"/>
          </w:tcPr>
          <w:p w:rsidR="003F1871" w:rsidRPr="00AC11EA" w:rsidRDefault="003F1871" w:rsidP="00AB219F">
            <w:pPr>
              <w:widowControl/>
              <w:spacing w:line="340" w:lineRule="exact"/>
              <w:ind w:firstLineChars="177" w:firstLine="425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AC11EA">
              <w:rPr>
                <w:rFonts w:ascii="仿宋_GB2312" w:eastAsia="仿宋_GB2312" w:hAnsi="仿宋" w:cs="宋体" w:hint="eastAsia"/>
                <w:kern w:val="0"/>
                <w:sz w:val="24"/>
              </w:rPr>
              <w:t>5.基建处按期完成学生11、12号公寓工程建设任务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3F1871" w:rsidRPr="00AC11EA" w:rsidRDefault="003F1871" w:rsidP="00AB219F">
            <w:pPr>
              <w:widowControl/>
              <w:spacing w:line="340" w:lineRule="exac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AC11EA">
              <w:rPr>
                <w:rFonts w:ascii="仿宋_GB2312" w:eastAsia="仿宋_GB2312" w:hAnsi="仿宋" w:cs="宋体" w:hint="eastAsia"/>
                <w:kern w:val="0"/>
                <w:sz w:val="24"/>
              </w:rPr>
              <w:t>基建处</w:t>
            </w:r>
          </w:p>
        </w:tc>
      </w:tr>
      <w:tr w:rsidR="003F1871" w:rsidRPr="00AC11EA" w:rsidTr="00AB219F">
        <w:trPr>
          <w:trHeight w:val="608"/>
        </w:trPr>
        <w:tc>
          <w:tcPr>
            <w:tcW w:w="3707" w:type="pct"/>
            <w:shd w:val="clear" w:color="auto" w:fill="auto"/>
            <w:vAlign w:val="center"/>
          </w:tcPr>
          <w:p w:rsidR="003F1871" w:rsidRPr="00AC11EA" w:rsidRDefault="003F1871" w:rsidP="00AB219F">
            <w:pPr>
              <w:widowControl/>
              <w:spacing w:line="340" w:lineRule="exact"/>
              <w:ind w:firstLineChars="177" w:firstLine="425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AC11EA">
              <w:rPr>
                <w:rFonts w:ascii="仿宋_GB2312" w:eastAsia="仿宋_GB2312" w:hAnsi="仿宋" w:cs="宋体" w:hint="eastAsia"/>
                <w:kern w:val="0"/>
                <w:sz w:val="24"/>
              </w:rPr>
              <w:t>6.以学科竞赛和创新创业项目为驱动的创新型、应用型人才培养成效显著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3F1871" w:rsidRPr="00AC11EA" w:rsidRDefault="003F1871" w:rsidP="00AB219F">
            <w:pPr>
              <w:widowControl/>
              <w:spacing w:line="340" w:lineRule="exac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AC11EA">
              <w:rPr>
                <w:rFonts w:ascii="仿宋_GB2312" w:eastAsia="仿宋_GB2312" w:hAnsi="仿宋" w:cs="宋体" w:hint="eastAsia"/>
                <w:kern w:val="0"/>
                <w:sz w:val="24"/>
              </w:rPr>
              <w:t>智能制造学院</w:t>
            </w:r>
          </w:p>
        </w:tc>
      </w:tr>
    </w:tbl>
    <w:p w:rsidR="003F1871" w:rsidRDefault="003F1871" w:rsidP="003F1871">
      <w:pPr>
        <w:spacing w:line="360" w:lineRule="exact"/>
        <w:rPr>
          <w:rFonts w:ascii="楷体" w:eastAsia="楷体" w:hAnsi="楷体" w:cs="宋体" w:hint="eastAsia"/>
          <w:kern w:val="0"/>
          <w:sz w:val="24"/>
        </w:rPr>
      </w:pPr>
      <w:r w:rsidRPr="00BC7872">
        <w:rPr>
          <w:rFonts w:ascii="楷体" w:eastAsia="楷体" w:hAnsi="楷体" w:cs="宋体" w:hint="eastAsia"/>
          <w:b/>
          <w:kern w:val="0"/>
          <w:sz w:val="24"/>
        </w:rPr>
        <w:t>注：</w:t>
      </w:r>
      <w:r w:rsidRPr="00A73650">
        <w:rPr>
          <w:rFonts w:ascii="楷体" w:eastAsia="楷体" w:hAnsi="楷体" w:cs="宋体" w:hint="eastAsia"/>
          <w:kern w:val="0"/>
          <w:sz w:val="24"/>
        </w:rPr>
        <w:t>“突出贡献奖”按10000元/项奖金予以奖励，项目由多单位合作完成或涉及其他相关参与人，其奖金由各项目组牵头单位统筹协调安排。</w:t>
      </w:r>
    </w:p>
    <w:p w:rsidR="003272CC" w:rsidRPr="003F1871" w:rsidRDefault="003272CC"/>
    <w:sectPr w:rsidR="003272CC" w:rsidRPr="003F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71"/>
    <w:rsid w:val="00034409"/>
    <w:rsid w:val="003272CC"/>
    <w:rsid w:val="003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1630</Characters>
  <Application>Microsoft Office Word</Application>
  <DocSecurity>0</DocSecurity>
  <Lines>13</Lines>
  <Paragraphs>3</Paragraphs>
  <ScaleCrop>false</ScaleCrop>
  <Company>Sky123.Org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胥献伟</dc:creator>
  <cp:lastModifiedBy>胥献伟</cp:lastModifiedBy>
  <cp:revision>1</cp:revision>
  <dcterms:created xsi:type="dcterms:W3CDTF">2018-01-24T08:38:00Z</dcterms:created>
  <dcterms:modified xsi:type="dcterms:W3CDTF">2018-01-24T08:39:00Z</dcterms:modified>
</cp:coreProperties>
</file>